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0DD" w:rsidRDefault="008060DD" w:rsidP="008060DD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</w:rPr>
      </w:pPr>
      <w:bookmarkStart w:id="0" w:name="_GoBack"/>
      <w:bookmarkEnd w:id="0"/>
    </w:p>
    <w:p w:rsidR="008060DD" w:rsidRDefault="008060DD" w:rsidP="00EB661C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</w:rPr>
      </w:pPr>
    </w:p>
    <w:p w:rsidR="008060DD" w:rsidRPr="007C5EA7" w:rsidRDefault="008060DD" w:rsidP="008060DD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</w:rPr>
      </w:pPr>
      <w:r w:rsidRPr="007C5EA7">
        <w:rPr>
          <w:rFonts w:ascii="Century Gothic" w:hAnsi="Century Gothic" w:cs="Times New Roman"/>
          <w:b/>
        </w:rPr>
        <w:t>CENTRO DE DESARROLLO Y COMPETITIVIDAD INDUSTRIAL</w:t>
      </w:r>
    </w:p>
    <w:p w:rsidR="008060DD" w:rsidRPr="007C5EA7" w:rsidRDefault="008060DD" w:rsidP="008060DD">
      <w:pPr>
        <w:tabs>
          <w:tab w:val="left" w:pos="1035"/>
        </w:tabs>
        <w:spacing w:line="240" w:lineRule="auto"/>
        <w:jc w:val="center"/>
        <w:rPr>
          <w:rFonts w:ascii="Century Gothic" w:hAnsi="Century Gothic" w:cs="Times New Roman"/>
          <w:b/>
        </w:rPr>
      </w:pPr>
      <w:r w:rsidRPr="007C5EA7">
        <w:rPr>
          <w:rFonts w:ascii="Century Gothic" w:hAnsi="Century Gothic" w:cs="Times New Roman"/>
          <w:b/>
        </w:rPr>
        <w:t>DIVISIÓN DE COMPRAS Y CONTRATACIONES</w:t>
      </w:r>
    </w:p>
    <w:p w:rsidR="008060DD" w:rsidRPr="007C5EA7" w:rsidRDefault="008060DD" w:rsidP="008060DD">
      <w:pPr>
        <w:tabs>
          <w:tab w:val="left" w:pos="1035"/>
        </w:tabs>
        <w:spacing w:line="240" w:lineRule="auto"/>
        <w:jc w:val="center"/>
        <w:rPr>
          <w:rFonts w:ascii="Century Gothic" w:hAnsi="Century Gothic" w:cs="Times New Roman"/>
          <w:b/>
        </w:rPr>
      </w:pPr>
      <w:r w:rsidRPr="007C5EA7">
        <w:rPr>
          <w:rFonts w:ascii="Century Gothic" w:hAnsi="Century Gothic" w:cs="Times New Roman"/>
          <w:b/>
          <w:u w:val="single"/>
        </w:rPr>
        <w:t>CONVOCATORIA</w:t>
      </w:r>
    </w:p>
    <w:p w:rsidR="008060DD" w:rsidRPr="007C5EA7" w:rsidRDefault="008060DD" w:rsidP="008060DD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</w:rPr>
      </w:pPr>
      <w:r w:rsidRPr="007C5EA7">
        <w:rPr>
          <w:rFonts w:ascii="Century Gothic" w:hAnsi="Century Gothic" w:cs="Times New Roman"/>
          <w:b/>
          <w:u w:val="single"/>
        </w:rPr>
        <w:t>PROINDUSTRIA-DAF-CM-2022-000</w:t>
      </w:r>
      <w:r w:rsidR="00F95C5F">
        <w:rPr>
          <w:rFonts w:ascii="Century Gothic" w:hAnsi="Century Gothic" w:cs="Times New Roman"/>
          <w:b/>
          <w:u w:val="single"/>
        </w:rPr>
        <w:t>9</w:t>
      </w:r>
    </w:p>
    <w:p w:rsidR="008060DD" w:rsidRPr="007C5EA7" w:rsidRDefault="008060DD" w:rsidP="008060DD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</w:rPr>
      </w:pPr>
    </w:p>
    <w:p w:rsidR="00EB661C" w:rsidRDefault="00F2696C" w:rsidP="00EB661C">
      <w:pPr>
        <w:tabs>
          <w:tab w:val="left" w:pos="1035"/>
          <w:tab w:val="left" w:pos="7500"/>
        </w:tabs>
        <w:spacing w:after="0" w:line="240" w:lineRule="auto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11</w:t>
      </w:r>
      <w:r w:rsidR="008060DD" w:rsidRPr="007C5EA7">
        <w:rPr>
          <w:rFonts w:ascii="Century Gothic" w:hAnsi="Century Gothic" w:cs="Times New Roman"/>
          <w:b/>
        </w:rPr>
        <w:t xml:space="preserve"> de </w:t>
      </w:r>
      <w:r w:rsidR="00266D62">
        <w:rPr>
          <w:rFonts w:ascii="Century Gothic" w:hAnsi="Century Gothic" w:cs="Times New Roman"/>
          <w:b/>
        </w:rPr>
        <w:t>marzo</w:t>
      </w:r>
      <w:r w:rsidR="008060DD" w:rsidRPr="007C5EA7">
        <w:rPr>
          <w:rFonts w:ascii="Century Gothic" w:hAnsi="Century Gothic" w:cs="Times New Roman"/>
          <w:b/>
        </w:rPr>
        <w:t xml:space="preserve"> del 2022</w:t>
      </w:r>
    </w:p>
    <w:p w:rsidR="008060DD" w:rsidRPr="007C5EA7" w:rsidRDefault="008060DD" w:rsidP="00EB661C">
      <w:pPr>
        <w:tabs>
          <w:tab w:val="left" w:pos="1035"/>
          <w:tab w:val="left" w:pos="7500"/>
        </w:tabs>
        <w:spacing w:after="0" w:line="240" w:lineRule="auto"/>
        <w:rPr>
          <w:rFonts w:ascii="Century Gothic" w:hAnsi="Century Gothic" w:cs="Times New Roman"/>
          <w:b/>
        </w:rPr>
      </w:pPr>
      <w:r w:rsidRPr="007C5EA7">
        <w:rPr>
          <w:rFonts w:ascii="Century Gothic" w:hAnsi="Century Gothic" w:cs="Times New Roman"/>
          <w:b/>
        </w:rPr>
        <w:tab/>
      </w:r>
    </w:p>
    <w:p w:rsidR="008060DD" w:rsidRPr="001634E0" w:rsidRDefault="008060DD" w:rsidP="008060DD">
      <w:pPr>
        <w:jc w:val="both"/>
        <w:rPr>
          <w:rFonts w:ascii="Century Gothic" w:hAnsi="Century Gothic" w:cs="Times New Roman"/>
          <w:b/>
        </w:rPr>
      </w:pPr>
      <w:r w:rsidRPr="007C5EA7">
        <w:rPr>
          <w:rFonts w:ascii="Century Gothic" w:hAnsi="Century Gothic" w:cs="Times New Roman"/>
          <w:b/>
        </w:rPr>
        <w:t>PROINDUSTRIA</w:t>
      </w:r>
      <w:r w:rsidRPr="007C5EA7">
        <w:rPr>
          <w:rFonts w:ascii="Century Gothic" w:hAnsi="Century Gothic" w:cs="Times New Roman"/>
        </w:rPr>
        <w:t xml:space="preserve"> en cumplimiento de las disposiciones de la Ley No. 340-06 sobre Compras y Contrataciones Públicas de Bienes, Servicios, Obras y Concesiones, de fecha dieciocho (18) de agosto del dos mil seis (2006), modificada por la Ley No. 449-06 de fecha seis (06) de diciembre del dos mil seis (2006) y su Reglamento de Aplicación mediante el Decreto No. 543-12, invita formalmente a todos los interesados a presentar sus cotizaciones, para la: </w:t>
      </w:r>
      <w:r w:rsidR="00AA16C2" w:rsidRPr="00AA16C2">
        <w:rPr>
          <w:rFonts w:ascii="Century Gothic" w:hAnsi="Century Gothic" w:cs="Times New Roman"/>
          <w:b/>
        </w:rPr>
        <w:t>“Solicitud de confección de uniformes para el personal Despacho, Subdirección, Recepción y la Dirección administrativa y Financiera de PROINDUSTRIA”.</w:t>
      </w:r>
    </w:p>
    <w:p w:rsidR="008060DD" w:rsidRPr="007C5EA7" w:rsidRDefault="008060DD" w:rsidP="008060DD">
      <w:pPr>
        <w:spacing w:after="0" w:line="240" w:lineRule="auto"/>
        <w:ind w:right="-45"/>
        <w:jc w:val="both"/>
        <w:rPr>
          <w:rFonts w:ascii="Century Gothic" w:hAnsi="Century Gothic" w:cs="Times New Roman"/>
          <w:b/>
        </w:rPr>
      </w:pPr>
    </w:p>
    <w:p w:rsidR="008060DD" w:rsidRPr="007C5EA7" w:rsidRDefault="008060DD" w:rsidP="008060DD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7C5EA7">
        <w:rPr>
          <w:rFonts w:ascii="Century Gothic" w:hAnsi="Century Gothic" w:cs="Times New Roman"/>
        </w:rPr>
        <w:t xml:space="preserve">La no presentación de la misma, supondrá para Proindustria la declinatoria por parte del oferente invitado a participar de este procedimiento de compra. Solo se recibirán ofertas de empresas inscritas en el Registro de Proveedores del Estado y que estén al día en sus obligaciones fiscales y de responsabilidad social. </w:t>
      </w:r>
    </w:p>
    <w:p w:rsidR="008060DD" w:rsidRPr="007C5EA7" w:rsidRDefault="008060DD" w:rsidP="008060DD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</w:rPr>
      </w:pPr>
    </w:p>
    <w:p w:rsidR="008060DD" w:rsidRPr="007C5EA7" w:rsidRDefault="008060DD" w:rsidP="008060DD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</w:rPr>
      </w:pPr>
    </w:p>
    <w:p w:rsidR="008060DD" w:rsidRPr="007C5EA7" w:rsidRDefault="008060DD" w:rsidP="008060DD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</w:rPr>
      </w:pPr>
      <w:r w:rsidRPr="007C5EA7">
        <w:rPr>
          <w:rFonts w:ascii="Century Gothic" w:hAnsi="Century Gothic" w:cs="Times New Roman"/>
          <w:b/>
        </w:rPr>
        <w:t>Div. de Compras y Contrataciones.</w:t>
      </w:r>
    </w:p>
    <w:p w:rsidR="008060DD" w:rsidRPr="007C5EA7" w:rsidRDefault="008060DD" w:rsidP="008060DD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  <w:r w:rsidRPr="007C5EA7">
        <w:rPr>
          <w:rFonts w:ascii="Century Gothic" w:hAnsi="Century Gothic" w:cs="Times New Roman"/>
          <w:lang w:val="es-DO"/>
        </w:rPr>
        <w:t xml:space="preserve">Tel.: (809)530-0010 Ext.: </w:t>
      </w:r>
      <w:r>
        <w:rPr>
          <w:rFonts w:ascii="Century Gothic" w:hAnsi="Century Gothic" w:cs="Times New Roman"/>
          <w:lang w:val="es-DO"/>
        </w:rPr>
        <w:t>3</w:t>
      </w:r>
      <w:r w:rsidR="00F95C5F">
        <w:rPr>
          <w:rFonts w:ascii="Century Gothic" w:hAnsi="Century Gothic" w:cs="Times New Roman"/>
          <w:lang w:val="es-DO"/>
        </w:rPr>
        <w:t>20/319/273</w:t>
      </w:r>
    </w:p>
    <w:p w:rsidR="008060DD" w:rsidRDefault="00E16B9B" w:rsidP="008060DD">
      <w:pPr>
        <w:tabs>
          <w:tab w:val="left" w:pos="1035"/>
        </w:tabs>
        <w:spacing w:after="0" w:line="240" w:lineRule="auto"/>
        <w:jc w:val="both"/>
        <w:rPr>
          <w:rStyle w:val="Hipervnculo"/>
          <w:rFonts w:ascii="Century Gothic" w:hAnsi="Century Gothic" w:cs="Times New Roman"/>
          <w:lang w:val="es-DO"/>
        </w:rPr>
      </w:pPr>
      <w:hyperlink r:id="rId7" w:history="1">
        <w:r w:rsidR="00F95C5F" w:rsidRPr="00786BD4">
          <w:rPr>
            <w:rStyle w:val="Hipervnculo"/>
            <w:rFonts w:ascii="Century Gothic" w:hAnsi="Century Gothic" w:cs="Times New Roman"/>
            <w:lang w:val="es-DO"/>
          </w:rPr>
          <w:t>Nalmanzar@proindustria.gov.do</w:t>
        </w:r>
      </w:hyperlink>
    </w:p>
    <w:p w:rsidR="00F95C5F" w:rsidRDefault="00F95C5F" w:rsidP="008060DD">
      <w:pPr>
        <w:tabs>
          <w:tab w:val="left" w:pos="1035"/>
        </w:tabs>
        <w:spacing w:after="0" w:line="240" w:lineRule="auto"/>
        <w:jc w:val="both"/>
        <w:rPr>
          <w:rStyle w:val="Hipervnculo"/>
          <w:rFonts w:ascii="Century Gothic" w:hAnsi="Century Gothic" w:cs="Times New Roman"/>
          <w:lang w:val="es-DO"/>
        </w:rPr>
      </w:pPr>
      <w:r>
        <w:rPr>
          <w:rStyle w:val="Hipervnculo"/>
          <w:rFonts w:ascii="Century Gothic" w:hAnsi="Century Gothic" w:cs="Times New Roman"/>
          <w:lang w:val="es-DO"/>
        </w:rPr>
        <w:t>Rsebastian@proindustria.gov.do</w:t>
      </w:r>
    </w:p>
    <w:p w:rsidR="008060DD" w:rsidRDefault="008060DD" w:rsidP="008060DD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</w:p>
    <w:p w:rsidR="008060DD" w:rsidRDefault="008060DD" w:rsidP="008060DD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</w:p>
    <w:p w:rsidR="008060DD" w:rsidRDefault="008060DD" w:rsidP="008060DD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</w:p>
    <w:p w:rsidR="008060DD" w:rsidRDefault="008060DD" w:rsidP="008060DD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</w:p>
    <w:p w:rsidR="008060DD" w:rsidRDefault="008060DD" w:rsidP="008060DD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</w:p>
    <w:p w:rsidR="008060DD" w:rsidRDefault="008060DD" w:rsidP="008060DD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</w:p>
    <w:p w:rsidR="008060DD" w:rsidRDefault="008060DD" w:rsidP="008060DD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</w:p>
    <w:p w:rsidR="008060DD" w:rsidRDefault="008060DD" w:rsidP="008060DD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</w:p>
    <w:p w:rsidR="008060DD" w:rsidRDefault="008060DD" w:rsidP="008060DD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</w:p>
    <w:p w:rsidR="008060DD" w:rsidRDefault="008060DD" w:rsidP="008060DD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</w:p>
    <w:p w:rsidR="008060DD" w:rsidRDefault="008060DD" w:rsidP="008060DD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</w:p>
    <w:p w:rsidR="008060DD" w:rsidRDefault="008060DD" w:rsidP="008060DD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</w:p>
    <w:p w:rsidR="008060DD" w:rsidRDefault="008060DD" w:rsidP="008060DD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</w:p>
    <w:p w:rsidR="008060DD" w:rsidRDefault="008060DD" w:rsidP="008060DD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</w:p>
    <w:p w:rsidR="008060DD" w:rsidRDefault="008060DD" w:rsidP="008060DD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</w:p>
    <w:p w:rsidR="008060DD" w:rsidRDefault="008060DD" w:rsidP="008060DD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</w:p>
    <w:p w:rsidR="00C80CA7" w:rsidRDefault="00F95C5F" w:rsidP="008060DD">
      <w:pPr>
        <w:tabs>
          <w:tab w:val="left" w:pos="1035"/>
        </w:tabs>
        <w:spacing w:after="0"/>
        <w:contextualSpacing/>
        <w:jc w:val="both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 xml:space="preserve">   </w:t>
      </w:r>
    </w:p>
    <w:p w:rsidR="00C80CA7" w:rsidRDefault="00C80CA7" w:rsidP="008060DD">
      <w:pPr>
        <w:tabs>
          <w:tab w:val="left" w:pos="1035"/>
        </w:tabs>
        <w:spacing w:after="0"/>
        <w:contextualSpacing/>
        <w:jc w:val="both"/>
        <w:rPr>
          <w:rFonts w:ascii="Century Gothic" w:hAnsi="Century Gothic" w:cs="Times New Roman"/>
          <w:b/>
        </w:rPr>
      </w:pPr>
    </w:p>
    <w:p w:rsidR="008060DD" w:rsidRPr="007C5EA7" w:rsidRDefault="00F95C5F" w:rsidP="008060DD">
      <w:pPr>
        <w:tabs>
          <w:tab w:val="left" w:pos="1035"/>
        </w:tabs>
        <w:spacing w:after="0"/>
        <w:contextualSpacing/>
        <w:jc w:val="both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 xml:space="preserve">   </w:t>
      </w:r>
      <w:r w:rsidR="008060DD" w:rsidRPr="007C5EA7">
        <w:rPr>
          <w:rFonts w:ascii="Century Gothic" w:hAnsi="Century Gothic" w:cs="Times New Roman"/>
          <w:b/>
        </w:rPr>
        <w:t>NOTA: Favor de presentar sus propuestas en el orden anteriormente presentado.</w:t>
      </w:r>
    </w:p>
    <w:p w:rsidR="00C80CA7" w:rsidRDefault="00C80CA7" w:rsidP="00F95C5F">
      <w:pPr>
        <w:tabs>
          <w:tab w:val="left" w:pos="1035"/>
        </w:tabs>
        <w:spacing w:after="0"/>
        <w:rPr>
          <w:rFonts w:ascii="Century Gothic" w:hAnsi="Century Gothic" w:cs="Times New Roman"/>
          <w:b/>
        </w:rPr>
      </w:pPr>
    </w:p>
    <w:p w:rsidR="00C80CA7" w:rsidRPr="007C5EA7" w:rsidRDefault="00C80CA7" w:rsidP="00F95C5F">
      <w:pPr>
        <w:tabs>
          <w:tab w:val="left" w:pos="1035"/>
        </w:tabs>
        <w:spacing w:after="0"/>
        <w:rPr>
          <w:rFonts w:ascii="Century Gothic" w:hAnsi="Century Gothic" w:cs="Times New Roman"/>
          <w:b/>
        </w:rPr>
      </w:pPr>
    </w:p>
    <w:tbl>
      <w:tblPr>
        <w:tblStyle w:val="Tablaconcuadrcula1"/>
        <w:tblW w:w="9715" w:type="dxa"/>
        <w:jc w:val="center"/>
        <w:tblLayout w:type="fixed"/>
        <w:tblLook w:val="04A0" w:firstRow="1" w:lastRow="0" w:firstColumn="1" w:lastColumn="0" w:noHBand="0" w:noVBand="1"/>
      </w:tblPr>
      <w:tblGrid>
        <w:gridCol w:w="989"/>
        <w:gridCol w:w="5289"/>
        <w:gridCol w:w="1541"/>
        <w:gridCol w:w="1896"/>
      </w:tblGrid>
      <w:tr w:rsidR="008060DD" w:rsidRPr="003D3C11" w:rsidTr="00143C54">
        <w:trPr>
          <w:trHeight w:val="637"/>
          <w:jc w:val="center"/>
        </w:trPr>
        <w:tc>
          <w:tcPr>
            <w:tcW w:w="989" w:type="dxa"/>
            <w:shd w:val="clear" w:color="auto" w:fill="222A35" w:themeFill="text2" w:themeFillShade="80"/>
            <w:vAlign w:val="center"/>
          </w:tcPr>
          <w:p w:rsidR="008060DD" w:rsidRPr="003D3C11" w:rsidRDefault="008060DD" w:rsidP="002032AB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7"/>
                <w:lang w:val="es-DO"/>
              </w:rPr>
            </w:pPr>
            <w:r w:rsidRPr="003D3C11">
              <w:rPr>
                <w:rFonts w:ascii="Century Gothic" w:eastAsia="Calibri" w:hAnsi="Century Gothic"/>
                <w:b/>
                <w:bCs/>
                <w:sz w:val="16"/>
                <w:szCs w:val="17"/>
                <w:lang w:val="es-DO"/>
              </w:rPr>
              <w:t>Ítem</w:t>
            </w:r>
          </w:p>
        </w:tc>
        <w:tc>
          <w:tcPr>
            <w:tcW w:w="5289" w:type="dxa"/>
            <w:shd w:val="clear" w:color="auto" w:fill="222A35" w:themeFill="text2" w:themeFillShade="80"/>
            <w:vAlign w:val="center"/>
          </w:tcPr>
          <w:p w:rsidR="008060DD" w:rsidRPr="003D3C11" w:rsidRDefault="008060DD" w:rsidP="002032AB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7"/>
                <w:lang w:val="es-DO"/>
              </w:rPr>
            </w:pPr>
            <w:r w:rsidRPr="003D3C11">
              <w:rPr>
                <w:rFonts w:ascii="Century Gothic" w:eastAsia="Calibri" w:hAnsi="Century Gothic"/>
                <w:b/>
                <w:bCs/>
                <w:sz w:val="16"/>
                <w:szCs w:val="17"/>
                <w:lang w:val="es-DO"/>
              </w:rPr>
              <w:t>Descripción</w:t>
            </w:r>
          </w:p>
        </w:tc>
        <w:tc>
          <w:tcPr>
            <w:tcW w:w="1541" w:type="dxa"/>
            <w:shd w:val="clear" w:color="auto" w:fill="222A35" w:themeFill="text2" w:themeFillShade="80"/>
            <w:vAlign w:val="center"/>
          </w:tcPr>
          <w:p w:rsidR="008060DD" w:rsidRPr="003D3C11" w:rsidRDefault="008060DD" w:rsidP="002032AB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7"/>
                <w:lang w:val="es-DO"/>
              </w:rPr>
            </w:pPr>
            <w:r w:rsidRPr="003D3C11">
              <w:rPr>
                <w:rFonts w:ascii="Century Gothic" w:eastAsia="Calibri" w:hAnsi="Century Gothic"/>
                <w:b/>
                <w:bCs/>
                <w:sz w:val="16"/>
                <w:szCs w:val="17"/>
                <w:lang w:val="es-DO"/>
              </w:rPr>
              <w:t>Unidad de Medida</w:t>
            </w:r>
          </w:p>
        </w:tc>
        <w:tc>
          <w:tcPr>
            <w:tcW w:w="1896" w:type="dxa"/>
            <w:shd w:val="clear" w:color="auto" w:fill="222A35" w:themeFill="text2" w:themeFillShade="80"/>
            <w:vAlign w:val="center"/>
          </w:tcPr>
          <w:p w:rsidR="008060DD" w:rsidRPr="003D3C11" w:rsidRDefault="008060DD" w:rsidP="002032AB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7"/>
                <w:lang w:val="es-DO"/>
              </w:rPr>
            </w:pPr>
            <w:r w:rsidRPr="003D3C11">
              <w:rPr>
                <w:rFonts w:ascii="Century Gothic" w:eastAsia="Calibri" w:hAnsi="Century Gothic"/>
                <w:b/>
                <w:bCs/>
                <w:sz w:val="16"/>
                <w:szCs w:val="17"/>
                <w:lang w:val="es-DO"/>
              </w:rPr>
              <w:t>Cantidad Solicitada</w:t>
            </w:r>
          </w:p>
        </w:tc>
      </w:tr>
      <w:tr w:rsidR="008060DD" w:rsidRPr="003D3C11" w:rsidTr="00143C54">
        <w:trPr>
          <w:trHeight w:val="895"/>
          <w:jc w:val="center"/>
        </w:trPr>
        <w:tc>
          <w:tcPr>
            <w:tcW w:w="989" w:type="dxa"/>
            <w:vAlign w:val="center"/>
          </w:tcPr>
          <w:p w:rsidR="008060DD" w:rsidRPr="00143C54" w:rsidRDefault="004D3C47" w:rsidP="002032AB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20"/>
                <w:szCs w:val="20"/>
                <w:lang w:val="es-DO"/>
              </w:rPr>
            </w:pPr>
            <w:r w:rsidRPr="00143C54">
              <w:rPr>
                <w:rFonts w:ascii="Century Gothic" w:eastAsia="Calibri" w:hAnsi="Century Gothic"/>
                <w:bCs/>
                <w:sz w:val="20"/>
                <w:szCs w:val="20"/>
                <w:lang w:val="es-DO"/>
              </w:rPr>
              <w:t>1</w:t>
            </w:r>
          </w:p>
        </w:tc>
        <w:tc>
          <w:tcPr>
            <w:tcW w:w="5289" w:type="dxa"/>
            <w:vAlign w:val="center"/>
          </w:tcPr>
          <w:p w:rsidR="008060DD" w:rsidRPr="00143C54" w:rsidRDefault="00A81A97" w:rsidP="002032AB">
            <w:pPr>
              <w:ind w:right="-45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val="es-DO"/>
              </w:rPr>
            </w:pPr>
            <w:r w:rsidRPr="00A81A97">
              <w:rPr>
                <w:rFonts w:ascii="Century Gothic" w:hAnsi="Century Gothic"/>
                <w:color w:val="000000" w:themeColor="text1"/>
                <w:sz w:val="20"/>
                <w:szCs w:val="20"/>
                <w:lang w:val="es-DO"/>
              </w:rPr>
              <w:t>Trajes de mujeres con chaqueta tipo Ejecutivo con solapa, manga sastre con botones con pasta sobre puesto, (Pantalón para damas tipo ejecutivo con pretina ergonómica y 2 botones vertical al frente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es-DO"/>
              </w:rPr>
              <w:t>.</w:t>
            </w:r>
          </w:p>
        </w:tc>
        <w:tc>
          <w:tcPr>
            <w:tcW w:w="1541" w:type="dxa"/>
            <w:vAlign w:val="center"/>
          </w:tcPr>
          <w:p w:rsidR="008060DD" w:rsidRPr="00143C54" w:rsidRDefault="008060DD" w:rsidP="002032AB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20"/>
                <w:szCs w:val="20"/>
                <w:lang w:val="es-DO"/>
              </w:rPr>
            </w:pPr>
            <w:r w:rsidRPr="00143C54">
              <w:rPr>
                <w:rFonts w:ascii="Century Gothic" w:eastAsia="Calibri" w:hAnsi="Century Gothic"/>
                <w:bCs/>
                <w:color w:val="000000" w:themeColor="text1"/>
                <w:sz w:val="20"/>
                <w:szCs w:val="20"/>
                <w:lang w:val="es-DO"/>
              </w:rPr>
              <w:t>UNIDAD</w:t>
            </w:r>
            <w:r w:rsidR="00F95C5F" w:rsidRPr="00143C54">
              <w:rPr>
                <w:rFonts w:ascii="Century Gothic" w:eastAsia="Calibri" w:hAnsi="Century Gothic"/>
                <w:bCs/>
                <w:color w:val="000000" w:themeColor="text1"/>
                <w:sz w:val="20"/>
                <w:szCs w:val="20"/>
                <w:lang w:val="es-DO"/>
              </w:rPr>
              <w:t>ES</w:t>
            </w:r>
          </w:p>
        </w:tc>
        <w:tc>
          <w:tcPr>
            <w:tcW w:w="1896" w:type="dxa"/>
            <w:vAlign w:val="center"/>
          </w:tcPr>
          <w:p w:rsidR="008060DD" w:rsidRPr="00143C54" w:rsidRDefault="004A6EDE" w:rsidP="002032AB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20"/>
                <w:szCs w:val="20"/>
                <w:lang w:val="es-DO"/>
              </w:rPr>
            </w:pPr>
            <w:r>
              <w:rPr>
                <w:rFonts w:ascii="Century Gothic" w:eastAsia="Calibri" w:hAnsi="Century Gothic"/>
                <w:bCs/>
                <w:color w:val="000000" w:themeColor="text1"/>
                <w:sz w:val="20"/>
                <w:szCs w:val="20"/>
                <w:lang w:val="es-DO"/>
              </w:rPr>
              <w:t>32</w:t>
            </w:r>
          </w:p>
        </w:tc>
      </w:tr>
      <w:tr w:rsidR="008060DD" w:rsidRPr="003D3C11" w:rsidTr="00143C54">
        <w:trPr>
          <w:trHeight w:val="895"/>
          <w:jc w:val="center"/>
        </w:trPr>
        <w:tc>
          <w:tcPr>
            <w:tcW w:w="989" w:type="dxa"/>
            <w:vAlign w:val="center"/>
          </w:tcPr>
          <w:p w:rsidR="008060DD" w:rsidRPr="00143C54" w:rsidRDefault="004D3C47" w:rsidP="002032AB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20"/>
                <w:szCs w:val="20"/>
                <w:lang w:val="es-DO"/>
              </w:rPr>
            </w:pPr>
            <w:r w:rsidRPr="00143C54">
              <w:rPr>
                <w:rFonts w:ascii="Century Gothic" w:eastAsia="Calibri" w:hAnsi="Century Gothic"/>
                <w:bCs/>
                <w:sz w:val="20"/>
                <w:szCs w:val="20"/>
                <w:lang w:val="es-DO"/>
              </w:rPr>
              <w:t>2</w:t>
            </w:r>
          </w:p>
        </w:tc>
        <w:tc>
          <w:tcPr>
            <w:tcW w:w="5289" w:type="dxa"/>
            <w:vAlign w:val="center"/>
          </w:tcPr>
          <w:p w:rsidR="008060DD" w:rsidRPr="00143C54" w:rsidRDefault="00A81A97" w:rsidP="002032AB">
            <w:pPr>
              <w:ind w:right="-45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val="es-DO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es-DO"/>
              </w:rPr>
              <w:t xml:space="preserve">Camisa </w:t>
            </w:r>
            <w:r w:rsidRPr="00A81A97">
              <w:rPr>
                <w:rFonts w:ascii="Century Gothic" w:hAnsi="Century Gothic"/>
                <w:color w:val="000000" w:themeColor="text1"/>
                <w:sz w:val="20"/>
                <w:szCs w:val="20"/>
                <w:lang w:val="es-DO"/>
              </w:rPr>
              <w:t>para damas tipo ejecutivo, cuello camisero repuntado con puños con grabado en el lado izquierdo.</w:t>
            </w:r>
          </w:p>
        </w:tc>
        <w:tc>
          <w:tcPr>
            <w:tcW w:w="1541" w:type="dxa"/>
            <w:vAlign w:val="center"/>
          </w:tcPr>
          <w:p w:rsidR="008060DD" w:rsidRPr="00143C54" w:rsidRDefault="004D3C47" w:rsidP="004D3C4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20"/>
                <w:szCs w:val="20"/>
                <w:lang w:val="es-DO"/>
              </w:rPr>
            </w:pPr>
            <w:r w:rsidRPr="00143C54">
              <w:rPr>
                <w:rFonts w:ascii="Century Gothic" w:eastAsia="Calibri" w:hAnsi="Century Gothic"/>
                <w:bCs/>
                <w:color w:val="000000" w:themeColor="text1"/>
                <w:sz w:val="20"/>
                <w:szCs w:val="20"/>
                <w:lang w:val="es-DO"/>
              </w:rPr>
              <w:t>UNIDADES</w:t>
            </w:r>
          </w:p>
        </w:tc>
        <w:tc>
          <w:tcPr>
            <w:tcW w:w="1896" w:type="dxa"/>
            <w:vAlign w:val="center"/>
          </w:tcPr>
          <w:p w:rsidR="008060DD" w:rsidRPr="00143C54" w:rsidRDefault="004A6EDE" w:rsidP="002032AB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20"/>
                <w:szCs w:val="20"/>
                <w:lang w:val="es-DO"/>
              </w:rPr>
            </w:pPr>
            <w:r>
              <w:rPr>
                <w:rFonts w:ascii="Century Gothic" w:eastAsia="Calibri" w:hAnsi="Century Gothic"/>
                <w:bCs/>
                <w:color w:val="000000" w:themeColor="text1"/>
                <w:sz w:val="20"/>
                <w:szCs w:val="20"/>
                <w:lang w:val="es-DO"/>
              </w:rPr>
              <w:t>48</w:t>
            </w:r>
          </w:p>
        </w:tc>
      </w:tr>
    </w:tbl>
    <w:p w:rsidR="008060DD" w:rsidRDefault="008060DD" w:rsidP="008060DD">
      <w:pPr>
        <w:tabs>
          <w:tab w:val="left" w:pos="1035"/>
        </w:tabs>
        <w:spacing w:after="0"/>
        <w:jc w:val="center"/>
        <w:rPr>
          <w:rFonts w:ascii="Century Gothic" w:hAnsi="Century Gothic" w:cs="Times New Roman"/>
          <w:b/>
        </w:rPr>
      </w:pPr>
    </w:p>
    <w:p w:rsidR="008060DD" w:rsidRPr="00C4660F" w:rsidRDefault="008060DD" w:rsidP="00C80CA7">
      <w:pPr>
        <w:pStyle w:val="Prrafodelista"/>
        <w:numPr>
          <w:ilvl w:val="0"/>
          <w:numId w:val="2"/>
        </w:num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 xml:space="preserve">Chaqueta: </w:t>
      </w:r>
      <w:r>
        <w:rPr>
          <w:rFonts w:ascii="Century Gothic" w:hAnsi="Century Gothic" w:cs="Times New Roman"/>
        </w:rPr>
        <w:t>t</w:t>
      </w:r>
      <w:r w:rsidR="00137A83">
        <w:rPr>
          <w:rFonts w:ascii="Century Gothic" w:hAnsi="Century Gothic" w:cs="Times New Roman"/>
        </w:rPr>
        <w:t>r</w:t>
      </w:r>
      <w:r>
        <w:rPr>
          <w:rFonts w:ascii="Century Gothic" w:hAnsi="Century Gothic" w:cs="Times New Roman"/>
        </w:rPr>
        <w:t>aje elaborado en tela</w:t>
      </w:r>
      <w:r w:rsidR="00F95C5F">
        <w:rPr>
          <w:rFonts w:ascii="Century Gothic" w:hAnsi="Century Gothic" w:cs="Times New Roman"/>
        </w:rPr>
        <w:t xml:space="preserve"> gabardina</w:t>
      </w:r>
      <w:r>
        <w:rPr>
          <w:rFonts w:ascii="Century Gothic" w:hAnsi="Century Gothic" w:cs="Times New Roman"/>
        </w:rPr>
        <w:t xml:space="preserve"> que sea total mente Tropicalizada, lavable, confe</w:t>
      </w:r>
      <w:r w:rsidR="009A2CE0">
        <w:rPr>
          <w:rFonts w:ascii="Century Gothic" w:hAnsi="Century Gothic" w:cs="Times New Roman"/>
        </w:rPr>
        <w:t>cci</w:t>
      </w:r>
      <w:r>
        <w:rPr>
          <w:rFonts w:ascii="Century Gothic" w:hAnsi="Century Gothic" w:cs="Times New Roman"/>
        </w:rPr>
        <w:t>onado a la medida con materiales alta calidad y terminación de primera.</w:t>
      </w:r>
    </w:p>
    <w:p w:rsidR="008060DD" w:rsidRDefault="00F95C5F" w:rsidP="00C80CA7">
      <w:pPr>
        <w:pStyle w:val="Prrafodelista"/>
        <w:numPr>
          <w:ilvl w:val="0"/>
          <w:numId w:val="2"/>
        </w:num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Pantalón</w:t>
      </w:r>
      <w:r w:rsidR="008060DD">
        <w:rPr>
          <w:rFonts w:ascii="Century Gothic" w:hAnsi="Century Gothic" w:cs="Times New Roman"/>
          <w:b/>
        </w:rPr>
        <w:t xml:space="preserve">: </w:t>
      </w:r>
      <w:r w:rsidR="008060DD" w:rsidRPr="00AC1D6E">
        <w:rPr>
          <w:rFonts w:ascii="Century Gothic" w:hAnsi="Century Gothic" w:cs="Times New Roman"/>
        </w:rPr>
        <w:t>Elaborado en tela igual que la chaqueta confesionado a la medida</w:t>
      </w:r>
      <w:r w:rsidR="008060DD">
        <w:rPr>
          <w:rFonts w:ascii="Century Gothic" w:hAnsi="Century Gothic" w:cs="Times New Roman"/>
          <w:b/>
        </w:rPr>
        <w:t xml:space="preserve"> con </w:t>
      </w:r>
      <w:r>
        <w:rPr>
          <w:rFonts w:ascii="Century Gothic" w:hAnsi="Century Gothic" w:cs="Times New Roman"/>
          <w:b/>
        </w:rPr>
        <w:t>bolsillo terminación</w:t>
      </w:r>
      <w:r w:rsidR="008060DD">
        <w:rPr>
          <w:rFonts w:ascii="Century Gothic" w:hAnsi="Century Gothic" w:cs="Times New Roman"/>
          <w:b/>
        </w:rPr>
        <w:t xml:space="preserve"> a la primera.</w:t>
      </w:r>
    </w:p>
    <w:p w:rsidR="008060DD" w:rsidRDefault="006218A7" w:rsidP="00C80CA7">
      <w:pPr>
        <w:pStyle w:val="Prrafodelista"/>
        <w:numPr>
          <w:ilvl w:val="0"/>
          <w:numId w:val="2"/>
        </w:num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Camisa</w:t>
      </w:r>
      <w:r w:rsidR="008060DD">
        <w:rPr>
          <w:rFonts w:ascii="Century Gothic" w:hAnsi="Century Gothic" w:cs="Times New Roman"/>
          <w:b/>
        </w:rPr>
        <w:t xml:space="preserve"> de mujer: </w:t>
      </w:r>
      <w:r w:rsidR="008060DD">
        <w:rPr>
          <w:rFonts w:ascii="Century Gothic" w:hAnsi="Century Gothic" w:cs="Times New Roman"/>
        </w:rPr>
        <w:t>E</w:t>
      </w:r>
      <w:r w:rsidR="008060DD" w:rsidRPr="00AC1D6E">
        <w:rPr>
          <w:rFonts w:ascii="Century Gothic" w:hAnsi="Century Gothic" w:cs="Times New Roman"/>
        </w:rPr>
        <w:t xml:space="preserve">laborado con mezcla de </w:t>
      </w:r>
      <w:r w:rsidR="00F95C5F" w:rsidRPr="00AC1D6E">
        <w:rPr>
          <w:rFonts w:ascii="Century Gothic" w:hAnsi="Century Gothic" w:cs="Times New Roman"/>
        </w:rPr>
        <w:t>a</w:t>
      </w:r>
      <w:r w:rsidR="00F95C5F">
        <w:rPr>
          <w:rFonts w:ascii="Century Gothic" w:hAnsi="Century Gothic" w:cs="Times New Roman"/>
        </w:rPr>
        <w:t>l</w:t>
      </w:r>
      <w:r w:rsidR="00F95C5F" w:rsidRPr="00AC1D6E">
        <w:rPr>
          <w:rFonts w:ascii="Century Gothic" w:hAnsi="Century Gothic" w:cs="Times New Roman"/>
        </w:rPr>
        <w:t>g</w:t>
      </w:r>
      <w:r w:rsidR="00F95C5F">
        <w:rPr>
          <w:rFonts w:ascii="Century Gothic" w:hAnsi="Century Gothic" w:cs="Times New Roman"/>
        </w:rPr>
        <w:t>o</w:t>
      </w:r>
      <w:r w:rsidR="00F95C5F" w:rsidRPr="00AC1D6E">
        <w:rPr>
          <w:rFonts w:ascii="Century Gothic" w:hAnsi="Century Gothic" w:cs="Times New Roman"/>
        </w:rPr>
        <w:t>dó</w:t>
      </w:r>
      <w:r w:rsidR="00F95C5F">
        <w:rPr>
          <w:rFonts w:ascii="Century Gothic" w:hAnsi="Century Gothic" w:cs="Times New Roman"/>
        </w:rPr>
        <w:t>n</w:t>
      </w:r>
      <w:r w:rsidR="008060DD" w:rsidRPr="00AC1D6E">
        <w:rPr>
          <w:rFonts w:ascii="Century Gothic" w:hAnsi="Century Gothic" w:cs="Times New Roman"/>
        </w:rPr>
        <w:t xml:space="preserve"> para clima tropicalizado</w:t>
      </w:r>
      <w:r w:rsidR="008060DD">
        <w:rPr>
          <w:rFonts w:ascii="Century Gothic" w:hAnsi="Century Gothic" w:cs="Times New Roman"/>
          <w:b/>
        </w:rPr>
        <w:t xml:space="preserve"> confesionado a la medida con materiales de calidad y terminación de primera.</w:t>
      </w:r>
    </w:p>
    <w:p w:rsidR="008060DD" w:rsidRDefault="008060DD" w:rsidP="00C80CA7">
      <w:pPr>
        <w:pStyle w:val="Prrafodelista"/>
        <w:numPr>
          <w:ilvl w:val="0"/>
          <w:numId w:val="2"/>
        </w:num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 xml:space="preserve">Colores de traje: </w:t>
      </w:r>
      <w:r w:rsidRPr="00AC1D6E">
        <w:rPr>
          <w:rFonts w:ascii="Century Gothic" w:hAnsi="Century Gothic" w:cs="Times New Roman"/>
        </w:rPr>
        <w:t>Negro</w:t>
      </w:r>
      <w:r w:rsidR="003D2BFE">
        <w:rPr>
          <w:rFonts w:ascii="Century Gothic" w:hAnsi="Century Gothic" w:cs="Times New Roman"/>
        </w:rPr>
        <w:t xml:space="preserve"> y azul marino.</w:t>
      </w:r>
    </w:p>
    <w:p w:rsidR="008060DD" w:rsidRDefault="008060DD" w:rsidP="00C80CA7">
      <w:pPr>
        <w:pStyle w:val="Prrafodelista"/>
        <w:numPr>
          <w:ilvl w:val="0"/>
          <w:numId w:val="2"/>
        </w:num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 xml:space="preserve">Color de </w:t>
      </w:r>
      <w:r w:rsidR="006218A7">
        <w:rPr>
          <w:rFonts w:ascii="Century Gothic" w:hAnsi="Century Gothic" w:cs="Times New Roman"/>
          <w:b/>
        </w:rPr>
        <w:t>Camisa</w:t>
      </w:r>
      <w:r w:rsidR="00F95C5F">
        <w:rPr>
          <w:rFonts w:ascii="Century Gothic" w:hAnsi="Century Gothic" w:cs="Times New Roman"/>
          <w:b/>
        </w:rPr>
        <w:t>:</w:t>
      </w:r>
      <w:r w:rsidRPr="00AC1D6E">
        <w:rPr>
          <w:rFonts w:ascii="Century Gothic" w:hAnsi="Century Gothic" w:cs="Times New Roman"/>
        </w:rPr>
        <w:t xml:space="preserve"> Blanco</w:t>
      </w:r>
      <w:r>
        <w:rPr>
          <w:rFonts w:ascii="Century Gothic" w:hAnsi="Century Gothic" w:cs="Times New Roman"/>
          <w:b/>
        </w:rPr>
        <w:t xml:space="preserve"> </w:t>
      </w:r>
    </w:p>
    <w:p w:rsidR="008060DD" w:rsidRPr="00C4660F" w:rsidRDefault="008060DD" w:rsidP="008060DD">
      <w:pPr>
        <w:pStyle w:val="Prrafodelista"/>
        <w:tabs>
          <w:tab w:val="left" w:pos="1035"/>
        </w:tabs>
        <w:spacing w:after="0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 xml:space="preserve"> </w:t>
      </w:r>
    </w:p>
    <w:p w:rsidR="008060DD" w:rsidRPr="007C5EA7" w:rsidRDefault="008060DD" w:rsidP="008060DD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</w:rPr>
      </w:pPr>
    </w:p>
    <w:p w:rsidR="00F95C5F" w:rsidRDefault="00F95C5F" w:rsidP="008060DD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F95C5F" w:rsidRDefault="00F95C5F" w:rsidP="008060DD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F95C5F" w:rsidRDefault="00F95C5F" w:rsidP="008060DD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F95C5F" w:rsidRDefault="00F95C5F" w:rsidP="008060DD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F95C5F" w:rsidRDefault="00F95C5F" w:rsidP="008060DD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F95C5F" w:rsidRDefault="00F95C5F" w:rsidP="008060DD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F95C5F" w:rsidRDefault="00F95C5F" w:rsidP="008060DD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F95C5F" w:rsidRDefault="00F95C5F" w:rsidP="008060DD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F95C5F" w:rsidRDefault="00F95C5F" w:rsidP="008060DD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F95C5F" w:rsidRDefault="00F95C5F" w:rsidP="008060DD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F95C5F" w:rsidRDefault="00F95C5F" w:rsidP="008060DD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F95C5F" w:rsidRDefault="00F95C5F" w:rsidP="008060DD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F95C5F" w:rsidRDefault="00F95C5F" w:rsidP="008060DD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F95C5F" w:rsidRDefault="00F95C5F" w:rsidP="008060DD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EB661C" w:rsidRDefault="00EB661C" w:rsidP="008060DD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EB661C" w:rsidRDefault="00EB661C" w:rsidP="008060DD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F95C5F" w:rsidRDefault="00F95C5F" w:rsidP="008060DD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EB661C" w:rsidRDefault="00EB661C" w:rsidP="008060DD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EB661C" w:rsidRDefault="00EB661C" w:rsidP="008060DD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8060DD" w:rsidRDefault="008060DD" w:rsidP="008060DD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  <w:r>
        <w:rPr>
          <w:rFonts w:ascii="Century Gothic" w:hAnsi="Century Gothic" w:cs="Times New Roman"/>
          <w:b/>
          <w:u w:val="single"/>
          <w:lang w:val="es-DO"/>
        </w:rPr>
        <w:t>E</w:t>
      </w:r>
      <w:r w:rsidRPr="007C5EA7">
        <w:rPr>
          <w:rFonts w:ascii="Century Gothic" w:hAnsi="Century Gothic" w:cs="Times New Roman"/>
          <w:b/>
          <w:u w:val="single"/>
          <w:lang w:val="es-DO"/>
        </w:rPr>
        <w:t>SPECIFICACIONES TÉCNICAS</w:t>
      </w:r>
    </w:p>
    <w:p w:rsidR="008060DD" w:rsidRPr="007C5EA7" w:rsidRDefault="008060DD" w:rsidP="008060DD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8060DD" w:rsidRPr="007C5EA7" w:rsidRDefault="008060DD" w:rsidP="008060DD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8060DD" w:rsidRPr="007C5EA7" w:rsidRDefault="008060DD" w:rsidP="008060DD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</w:rPr>
      </w:pPr>
      <w:r w:rsidRPr="007C5EA7">
        <w:rPr>
          <w:rFonts w:ascii="Century Gothic" w:hAnsi="Century Gothic" w:cs="Times New Roman"/>
          <w:b/>
        </w:rPr>
        <w:t>1. PRESENTACIÓN DE OFERTAS</w:t>
      </w:r>
    </w:p>
    <w:p w:rsidR="008060DD" w:rsidRPr="007C5EA7" w:rsidRDefault="008060DD" w:rsidP="008060DD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7C5EA7">
        <w:rPr>
          <w:rFonts w:ascii="Century Gothic" w:hAnsi="Century Gothic" w:cs="Times New Roman"/>
        </w:rPr>
        <w:t xml:space="preserve">Todo proponente deberá presentar su propuesta a través del </w:t>
      </w:r>
      <w:r w:rsidRPr="007C5EA7">
        <w:rPr>
          <w:rFonts w:ascii="Century Gothic" w:hAnsi="Century Gothic" w:cs="Times New Roman"/>
          <w:b/>
          <w:u w:val="single"/>
        </w:rPr>
        <w:t>Portal Transaccional</w:t>
      </w:r>
      <w:r w:rsidRPr="007C5EA7">
        <w:rPr>
          <w:rFonts w:ascii="Century Gothic" w:hAnsi="Century Gothic" w:cs="Times New Roman"/>
        </w:rPr>
        <w:t>, en donde adjuntará los siguientes documentos:</w:t>
      </w:r>
    </w:p>
    <w:p w:rsidR="008060DD" w:rsidRPr="007C5EA7" w:rsidRDefault="008060DD" w:rsidP="008060DD">
      <w:pPr>
        <w:pStyle w:val="Prrafodelista"/>
        <w:numPr>
          <w:ilvl w:val="0"/>
          <w:numId w:val="1"/>
        </w:num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</w:rPr>
      </w:pPr>
      <w:r w:rsidRPr="007C5EA7">
        <w:rPr>
          <w:rFonts w:ascii="Century Gothic" w:hAnsi="Century Gothic" w:cs="Times New Roman"/>
        </w:rPr>
        <w:t xml:space="preserve">Cotización con las especificaciones técnicas detalladas de los artículos requeridos, debidamente firmada y sellada en el </w:t>
      </w:r>
      <w:r w:rsidRPr="007C5EA7">
        <w:rPr>
          <w:rFonts w:ascii="Century Gothic" w:hAnsi="Century Gothic" w:cs="Times New Roman"/>
          <w:b/>
          <w:u w:val="single"/>
        </w:rPr>
        <w:t>Formulario No. SNCC.F.033</w:t>
      </w:r>
      <w:r w:rsidRPr="007C5EA7">
        <w:rPr>
          <w:rFonts w:ascii="Century Gothic" w:hAnsi="Century Gothic" w:cs="Times New Roman"/>
        </w:rPr>
        <w:t xml:space="preserve"> con el </w:t>
      </w:r>
      <w:r w:rsidRPr="007C5EA7">
        <w:rPr>
          <w:rFonts w:ascii="Century Gothic" w:hAnsi="Century Gothic" w:cs="Times New Roman"/>
          <w:u w:val="single"/>
        </w:rPr>
        <w:t>ITBIS transparentado</w:t>
      </w:r>
      <w:r w:rsidRPr="007C5EA7">
        <w:rPr>
          <w:rFonts w:ascii="Century Gothic" w:hAnsi="Century Gothic" w:cs="Times New Roman"/>
        </w:rPr>
        <w:t xml:space="preserve">, las </w:t>
      </w:r>
      <w:r w:rsidRPr="007C5EA7">
        <w:rPr>
          <w:rFonts w:ascii="Century Gothic" w:hAnsi="Century Gothic" w:cs="Times New Roman"/>
          <w:u w:val="single"/>
        </w:rPr>
        <w:t>Condiciones de Pago</w:t>
      </w:r>
      <w:r w:rsidRPr="007C5EA7">
        <w:rPr>
          <w:rFonts w:ascii="Century Gothic" w:hAnsi="Century Gothic" w:cs="Times New Roman"/>
        </w:rPr>
        <w:t xml:space="preserve"> y </w:t>
      </w:r>
      <w:r w:rsidRPr="007C5EA7">
        <w:rPr>
          <w:rFonts w:ascii="Century Gothic" w:hAnsi="Century Gothic" w:cs="Times New Roman"/>
          <w:u w:val="single"/>
        </w:rPr>
        <w:t>Términos de Entrega</w:t>
      </w:r>
      <w:r w:rsidRPr="007C5EA7">
        <w:rPr>
          <w:rFonts w:ascii="Century Gothic" w:hAnsi="Century Gothic" w:cs="Times New Roman"/>
        </w:rPr>
        <w:t>.</w:t>
      </w:r>
    </w:p>
    <w:p w:rsidR="008060DD" w:rsidRPr="007C5EA7" w:rsidRDefault="008060DD" w:rsidP="008060DD">
      <w:pPr>
        <w:pStyle w:val="Prrafodelista"/>
        <w:numPr>
          <w:ilvl w:val="0"/>
          <w:numId w:val="1"/>
        </w:num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</w:rPr>
      </w:pPr>
      <w:r w:rsidRPr="007C5EA7">
        <w:rPr>
          <w:rFonts w:ascii="Century Gothic" w:hAnsi="Century Gothic" w:cs="Times New Roman"/>
          <w:b/>
        </w:rPr>
        <w:t>Certificaciones pago de impuestos (TSS e ITBIS) y RPE actualizados.</w:t>
      </w:r>
    </w:p>
    <w:p w:rsidR="008060DD" w:rsidRPr="007C5EA7" w:rsidRDefault="008060DD" w:rsidP="008060DD">
      <w:pPr>
        <w:numPr>
          <w:ilvl w:val="0"/>
          <w:numId w:val="1"/>
        </w:numPr>
        <w:tabs>
          <w:tab w:val="left" w:pos="1035"/>
        </w:tabs>
        <w:spacing w:after="0"/>
        <w:rPr>
          <w:rFonts w:ascii="Century Gothic" w:hAnsi="Century Gothic" w:cs="Times New Roman"/>
          <w:b/>
        </w:rPr>
      </w:pPr>
      <w:r w:rsidRPr="007C5EA7">
        <w:rPr>
          <w:rFonts w:ascii="Century Gothic" w:hAnsi="Century Gothic" w:cs="Times New Roman"/>
          <w:b/>
          <w:u w:val="single"/>
        </w:rPr>
        <w:t>Formulario de Información del Oferente No. SNCC.F.042.</w:t>
      </w:r>
      <w:r w:rsidRPr="007C5EA7">
        <w:rPr>
          <w:rFonts w:ascii="Century Gothic" w:hAnsi="Century Gothic" w:cs="Times New Roman"/>
          <w:b/>
        </w:rPr>
        <w:t xml:space="preserve"> </w:t>
      </w:r>
    </w:p>
    <w:p w:rsidR="008060DD" w:rsidRDefault="008060DD" w:rsidP="008060DD">
      <w:pPr>
        <w:numPr>
          <w:ilvl w:val="0"/>
          <w:numId w:val="1"/>
        </w:num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Ficha Técnica (imagen y marca), </w:t>
      </w:r>
      <w:r w:rsidRPr="007C5EA7">
        <w:rPr>
          <w:rFonts w:ascii="Century Gothic" w:hAnsi="Century Gothic" w:cs="Times New Roman"/>
        </w:rPr>
        <w:t>(</w:t>
      </w:r>
      <w:bookmarkStart w:id="1" w:name="_Hlk97017176"/>
      <w:r w:rsidRPr="007C5EA7">
        <w:rPr>
          <w:rFonts w:ascii="Century Gothic" w:hAnsi="Century Gothic" w:cs="Times New Roman"/>
          <w:b/>
        </w:rPr>
        <w:t>No subsanable</w:t>
      </w:r>
      <w:r w:rsidRPr="007C5EA7">
        <w:rPr>
          <w:rFonts w:ascii="Century Gothic" w:hAnsi="Century Gothic" w:cs="Times New Roman"/>
        </w:rPr>
        <w:t xml:space="preserve">) </w:t>
      </w:r>
    </w:p>
    <w:bookmarkEnd w:id="1"/>
    <w:p w:rsidR="004A6EDE" w:rsidRPr="00D2655C" w:rsidRDefault="004A6EDE" w:rsidP="008060DD">
      <w:pPr>
        <w:numPr>
          <w:ilvl w:val="0"/>
          <w:numId w:val="1"/>
        </w:num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Muestra de telas</w:t>
      </w:r>
      <w:r w:rsidRPr="004A6EDE">
        <w:rPr>
          <w:rFonts w:ascii="Century Gothic" w:hAnsi="Century Gothic" w:cs="Times New Roman"/>
          <w:b/>
        </w:rPr>
        <w:t xml:space="preserve"> </w:t>
      </w:r>
      <w:r>
        <w:rPr>
          <w:rFonts w:ascii="Century Gothic" w:hAnsi="Century Gothic" w:cs="Times New Roman"/>
          <w:b/>
        </w:rPr>
        <w:t>(</w:t>
      </w:r>
      <w:r w:rsidRPr="007C5EA7">
        <w:rPr>
          <w:rFonts w:ascii="Century Gothic" w:hAnsi="Century Gothic" w:cs="Times New Roman"/>
          <w:b/>
        </w:rPr>
        <w:t>No subsanable</w:t>
      </w:r>
      <w:r w:rsidRPr="004A6EDE">
        <w:rPr>
          <w:rFonts w:ascii="Century Gothic" w:hAnsi="Century Gothic" w:cs="Times New Roman"/>
          <w:b/>
        </w:rPr>
        <w:t>)</w:t>
      </w:r>
    </w:p>
    <w:p w:rsidR="00D2655C" w:rsidRPr="00293E3D" w:rsidRDefault="00D2655C" w:rsidP="008060DD">
      <w:pPr>
        <w:numPr>
          <w:ilvl w:val="0"/>
          <w:numId w:val="1"/>
        </w:num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</w:rPr>
        <w:t xml:space="preserve">Muestra de una de confección de </w:t>
      </w:r>
      <w:r w:rsidR="00B32997">
        <w:rPr>
          <w:rFonts w:ascii="Century Gothic" w:hAnsi="Century Gothic" w:cs="Times New Roman"/>
        </w:rPr>
        <w:t>Conjunto de Chaqueta</w:t>
      </w:r>
      <w:r w:rsidR="00293E3D">
        <w:rPr>
          <w:rFonts w:ascii="Century Gothic" w:hAnsi="Century Gothic" w:cs="Times New Roman"/>
        </w:rPr>
        <w:t xml:space="preserve"> </w:t>
      </w:r>
      <w:r w:rsidR="00293E3D" w:rsidRPr="00293E3D">
        <w:rPr>
          <w:rFonts w:ascii="Century Gothic" w:hAnsi="Century Gothic" w:cs="Times New Roman"/>
          <w:b/>
        </w:rPr>
        <w:t>(No Subsanable)</w:t>
      </w:r>
    </w:p>
    <w:p w:rsidR="00AC2846" w:rsidRPr="00293E3D" w:rsidRDefault="00D2655C" w:rsidP="00AC2846">
      <w:pPr>
        <w:numPr>
          <w:ilvl w:val="0"/>
          <w:numId w:val="1"/>
        </w:num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</w:rPr>
        <w:t xml:space="preserve">Muestra de una camisa con </w:t>
      </w:r>
      <w:r w:rsidR="00293E3D">
        <w:rPr>
          <w:rFonts w:ascii="Century Gothic" w:hAnsi="Century Gothic" w:cs="Times New Roman"/>
        </w:rPr>
        <w:t xml:space="preserve">su Logo </w:t>
      </w:r>
      <w:r w:rsidR="00293E3D" w:rsidRPr="00293E3D">
        <w:rPr>
          <w:rFonts w:ascii="Century Gothic" w:hAnsi="Century Gothic" w:cs="Times New Roman"/>
          <w:b/>
        </w:rPr>
        <w:t>(No Subsanable)</w:t>
      </w:r>
    </w:p>
    <w:p w:rsidR="00293E3D" w:rsidRPr="00293E3D" w:rsidRDefault="00293E3D" w:rsidP="00293E3D">
      <w:pPr>
        <w:tabs>
          <w:tab w:val="left" w:pos="1035"/>
        </w:tabs>
        <w:spacing w:after="0"/>
        <w:ind w:left="1080"/>
        <w:jc w:val="both"/>
        <w:rPr>
          <w:rFonts w:ascii="Century Gothic" w:hAnsi="Century Gothic" w:cs="Times New Roman"/>
          <w:b/>
        </w:rPr>
      </w:pPr>
    </w:p>
    <w:p w:rsidR="008060DD" w:rsidRDefault="008060DD" w:rsidP="008060DD">
      <w:pPr>
        <w:numPr>
          <w:ilvl w:val="0"/>
          <w:numId w:val="1"/>
        </w:num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Los oferentes deberán presenta junto con sus propuesta técnica y económica sobre A y B una m</w:t>
      </w:r>
      <w:r w:rsidRPr="007C5EA7">
        <w:rPr>
          <w:rFonts w:ascii="Century Gothic" w:hAnsi="Century Gothic" w:cs="Times New Roman"/>
        </w:rPr>
        <w:t>uestra de</w:t>
      </w:r>
      <w:r>
        <w:rPr>
          <w:rFonts w:ascii="Century Gothic" w:hAnsi="Century Gothic" w:cs="Times New Roman"/>
        </w:rPr>
        <w:t xml:space="preserve">bidamente identificada para ver </w:t>
      </w:r>
      <w:r w:rsidRPr="007C5EA7">
        <w:rPr>
          <w:rFonts w:ascii="Century Gothic" w:hAnsi="Century Gothic" w:cs="Times New Roman"/>
        </w:rPr>
        <w:t>la</w:t>
      </w:r>
      <w:r>
        <w:rPr>
          <w:rFonts w:ascii="Century Gothic" w:hAnsi="Century Gothic" w:cs="Times New Roman"/>
        </w:rPr>
        <w:t xml:space="preserve"> terminación de su confesión.</w:t>
      </w:r>
    </w:p>
    <w:p w:rsidR="008060DD" w:rsidRPr="007C5EA7" w:rsidRDefault="008060DD" w:rsidP="008060DD">
      <w:pPr>
        <w:numPr>
          <w:ilvl w:val="0"/>
          <w:numId w:val="1"/>
        </w:num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Certificación de experiencia del producto ofertado </w:t>
      </w:r>
    </w:p>
    <w:p w:rsidR="008060DD" w:rsidRPr="007C5EA7" w:rsidRDefault="008060DD" w:rsidP="008060DD">
      <w:pPr>
        <w:tabs>
          <w:tab w:val="left" w:pos="1035"/>
        </w:tabs>
        <w:spacing w:after="0"/>
        <w:ind w:left="1080"/>
        <w:jc w:val="both"/>
        <w:rPr>
          <w:rFonts w:ascii="Century Gothic" w:hAnsi="Century Gothic" w:cs="Times New Roman"/>
        </w:rPr>
      </w:pPr>
    </w:p>
    <w:p w:rsidR="008060DD" w:rsidRPr="007C5EA7" w:rsidRDefault="008060DD" w:rsidP="008060DD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</w:rPr>
      </w:pPr>
      <w:r w:rsidRPr="007C5EA7">
        <w:rPr>
          <w:rFonts w:ascii="Century Gothic" w:hAnsi="Century Gothic" w:cs="Times New Roman"/>
        </w:rPr>
        <w:t>Solo serán aceptadas las propuestas enviadas por el Portal Transaccional de Compras y Contrataciones y las enviadas en físico en sobres con los documentos mencionados más arriba debidamente sellados e identificados con el nombre y número del proceso, a nuestra oficina del Centro de Desarrollo y Competitividad Industrial, (PROINDUSTRIA), División de Compras y Contrataciones, 4to piso en la Ave. 27 de febrero Esq. Ave. Luperón, Frente a La Plaza de la Bandera, Santo Domingo.</w:t>
      </w:r>
    </w:p>
    <w:p w:rsidR="008060DD" w:rsidRPr="007C5EA7" w:rsidRDefault="008060DD" w:rsidP="008060DD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</w:rPr>
      </w:pPr>
    </w:p>
    <w:p w:rsidR="008060DD" w:rsidRPr="007C5EA7" w:rsidRDefault="008060DD" w:rsidP="008060DD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</w:rPr>
      </w:pPr>
      <w:r w:rsidRPr="007C5EA7">
        <w:rPr>
          <w:rFonts w:ascii="Century Gothic" w:hAnsi="Century Gothic" w:cs="Times New Roman"/>
          <w:b/>
        </w:rPr>
        <w:t xml:space="preserve">2. CRITERIO DE EVALUACIÓN </w:t>
      </w:r>
    </w:p>
    <w:p w:rsidR="008060DD" w:rsidRPr="007C5EA7" w:rsidRDefault="008060DD" w:rsidP="008060DD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7C5EA7">
        <w:rPr>
          <w:rFonts w:ascii="Century Gothic" w:hAnsi="Century Gothic" w:cs="Times New Roman"/>
        </w:rPr>
        <w:t xml:space="preserve">Las ofertas serán evaluadas bajo la modalidad </w:t>
      </w:r>
      <w:r w:rsidRPr="007C5EA7">
        <w:rPr>
          <w:rFonts w:ascii="Century Gothic" w:hAnsi="Century Gothic" w:cs="Times New Roman"/>
          <w:b/>
        </w:rPr>
        <w:t>CUMPLE /NO CUMPLE</w:t>
      </w:r>
      <w:r w:rsidRPr="007C5EA7">
        <w:rPr>
          <w:rFonts w:ascii="Century Gothic" w:hAnsi="Century Gothic" w:cs="Times New Roman"/>
        </w:rPr>
        <w:t>, los oferentes deben cumplir con todos los requerimientos establecidos en el presente proceso.</w:t>
      </w:r>
    </w:p>
    <w:p w:rsidR="008060DD" w:rsidRPr="007C5EA7" w:rsidRDefault="008060DD" w:rsidP="008060DD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8060DD" w:rsidRPr="007C5EA7" w:rsidRDefault="008060DD" w:rsidP="008060DD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7C5EA7">
        <w:rPr>
          <w:rFonts w:ascii="Century Gothic" w:hAnsi="Century Gothic" w:cs="Times New Roman"/>
        </w:rPr>
        <w:t xml:space="preserve">El sólo hecho de un oferente/proponente participar en este proceso implica pleno conocimiento, aceptación y sometimiento por él, por sus miembros, ejecutivos, representante legal y agentes autorizados a los procedimientos condiciones, estipulaciones y normativas, sin excepción alguna, establecidos en el presente formato de las condiciones generales, el cual tienen carácter jurídicamente obligatorio y vinculante.  </w:t>
      </w:r>
    </w:p>
    <w:p w:rsidR="008060DD" w:rsidRPr="007C5EA7" w:rsidRDefault="008060DD" w:rsidP="008060DD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F95C5F" w:rsidRDefault="00F95C5F" w:rsidP="008060DD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</w:rPr>
      </w:pPr>
    </w:p>
    <w:p w:rsidR="00F95C5F" w:rsidRDefault="00F95C5F" w:rsidP="008060DD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</w:rPr>
      </w:pPr>
    </w:p>
    <w:p w:rsidR="00F95C5F" w:rsidRDefault="00F95C5F" w:rsidP="008060DD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</w:rPr>
      </w:pPr>
    </w:p>
    <w:p w:rsidR="00F95C5F" w:rsidRDefault="00F95C5F" w:rsidP="008060DD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</w:rPr>
      </w:pPr>
    </w:p>
    <w:p w:rsidR="008060DD" w:rsidRDefault="008060DD" w:rsidP="008060DD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</w:rPr>
      </w:pPr>
      <w:r w:rsidRPr="007C5EA7">
        <w:rPr>
          <w:rFonts w:ascii="Century Gothic" w:hAnsi="Century Gothic" w:cs="Times New Roman"/>
          <w:b/>
        </w:rPr>
        <w:t xml:space="preserve">3. HOMOLOGACIÓN </w:t>
      </w:r>
    </w:p>
    <w:p w:rsidR="00143C54" w:rsidRPr="007C5EA7" w:rsidRDefault="00143C54" w:rsidP="008060DD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</w:rPr>
      </w:pPr>
    </w:p>
    <w:p w:rsidR="008060DD" w:rsidRPr="00F829F1" w:rsidRDefault="008060DD" w:rsidP="00F829F1">
      <w:pPr>
        <w:shd w:val="clear" w:color="auto" w:fill="FFFFFF" w:themeFill="background1"/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</w:rPr>
      </w:pPr>
      <w:r w:rsidRPr="007C5EA7">
        <w:rPr>
          <w:rFonts w:ascii="Century Gothic" w:hAnsi="Century Gothic" w:cs="Times New Roman"/>
        </w:rPr>
        <w:t xml:space="preserve">Se requiere una muestra de los artículos </w:t>
      </w:r>
      <w:r>
        <w:rPr>
          <w:rFonts w:ascii="Century Gothic" w:hAnsi="Century Gothic" w:cs="Times New Roman"/>
        </w:rPr>
        <w:t xml:space="preserve">seleccionados en la </w:t>
      </w:r>
      <w:r w:rsidRPr="007C5EA7">
        <w:rPr>
          <w:rFonts w:ascii="Century Gothic" w:hAnsi="Century Gothic" w:cs="Times New Roman"/>
        </w:rPr>
        <w:t xml:space="preserve">relación de compra, para </w:t>
      </w:r>
      <w:r w:rsidRPr="001441EE">
        <w:rPr>
          <w:rFonts w:ascii="Century Gothic" w:hAnsi="Century Gothic" w:cs="Times New Roman"/>
        </w:rPr>
        <w:t xml:space="preserve">ser </w:t>
      </w:r>
      <w:r w:rsidRPr="001441EE">
        <w:rPr>
          <w:rFonts w:ascii="Century Gothic" w:hAnsi="Century Gothic" w:cs="Times New Roman"/>
          <w:b/>
        </w:rPr>
        <w:t xml:space="preserve">entregadas hasta el </w:t>
      </w:r>
      <w:r w:rsidR="00F8303F" w:rsidRPr="001441EE">
        <w:rPr>
          <w:rFonts w:ascii="Century Gothic" w:hAnsi="Century Gothic" w:cs="Times New Roman"/>
          <w:b/>
        </w:rPr>
        <w:t xml:space="preserve">martes </w:t>
      </w:r>
      <w:r w:rsidR="001441EE" w:rsidRPr="001441EE">
        <w:rPr>
          <w:rFonts w:ascii="Century Gothic" w:hAnsi="Century Gothic" w:cs="Times New Roman"/>
          <w:b/>
        </w:rPr>
        <w:t>15</w:t>
      </w:r>
      <w:r w:rsidR="00F8303F" w:rsidRPr="001441EE">
        <w:rPr>
          <w:rFonts w:ascii="Century Gothic" w:hAnsi="Century Gothic" w:cs="Times New Roman"/>
          <w:b/>
        </w:rPr>
        <w:t xml:space="preserve"> </w:t>
      </w:r>
      <w:r w:rsidRPr="001441EE">
        <w:rPr>
          <w:rFonts w:ascii="Century Gothic" w:hAnsi="Century Gothic" w:cs="Times New Roman"/>
          <w:b/>
        </w:rPr>
        <w:t xml:space="preserve">de </w:t>
      </w:r>
      <w:r w:rsidR="00F8303F" w:rsidRPr="001441EE">
        <w:rPr>
          <w:rFonts w:ascii="Century Gothic" w:hAnsi="Century Gothic" w:cs="Times New Roman"/>
          <w:b/>
        </w:rPr>
        <w:t>marzo</w:t>
      </w:r>
      <w:r w:rsidRPr="001441EE">
        <w:rPr>
          <w:rFonts w:ascii="Century Gothic" w:hAnsi="Century Gothic" w:cs="Times New Roman"/>
          <w:b/>
        </w:rPr>
        <w:t xml:space="preserve"> hasta las </w:t>
      </w:r>
      <w:r w:rsidR="001441EE" w:rsidRPr="001441EE">
        <w:rPr>
          <w:rFonts w:ascii="Century Gothic" w:hAnsi="Century Gothic" w:cs="Times New Roman"/>
          <w:b/>
        </w:rPr>
        <w:t>11</w:t>
      </w:r>
      <w:r w:rsidRPr="001441EE">
        <w:rPr>
          <w:rFonts w:ascii="Century Gothic" w:hAnsi="Century Gothic" w:cs="Times New Roman"/>
          <w:b/>
        </w:rPr>
        <w:t>:</w:t>
      </w:r>
      <w:r w:rsidR="00946ED8">
        <w:rPr>
          <w:rFonts w:ascii="Century Gothic" w:hAnsi="Century Gothic" w:cs="Times New Roman"/>
          <w:b/>
        </w:rPr>
        <w:t>45</w:t>
      </w:r>
      <w:r w:rsidRPr="001441EE">
        <w:rPr>
          <w:rFonts w:ascii="Century Gothic" w:hAnsi="Century Gothic" w:cs="Times New Roman"/>
          <w:b/>
        </w:rPr>
        <w:t xml:space="preserve"> a.m., para fines de Homologación.</w:t>
      </w:r>
    </w:p>
    <w:p w:rsidR="008060DD" w:rsidRPr="007C5EA7" w:rsidRDefault="008060DD" w:rsidP="008060DD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8060DD" w:rsidRDefault="008060DD" w:rsidP="008060DD">
      <w:pPr>
        <w:tabs>
          <w:tab w:val="left" w:pos="1035"/>
        </w:tabs>
        <w:spacing w:after="0"/>
        <w:rPr>
          <w:rFonts w:ascii="Century Gothic" w:hAnsi="Century Gothic" w:cs="Times New Roman"/>
          <w:b/>
        </w:rPr>
      </w:pPr>
      <w:r w:rsidRPr="007C5EA7">
        <w:rPr>
          <w:rFonts w:ascii="Century Gothic" w:hAnsi="Century Gothic" w:cs="Times New Roman"/>
          <w:b/>
        </w:rPr>
        <w:t>4.   ADJUDICACIÓN</w:t>
      </w:r>
    </w:p>
    <w:p w:rsidR="00143C54" w:rsidRPr="007C5EA7" w:rsidRDefault="00143C54" w:rsidP="008060DD">
      <w:pPr>
        <w:tabs>
          <w:tab w:val="left" w:pos="1035"/>
        </w:tabs>
        <w:spacing w:after="0"/>
        <w:rPr>
          <w:rFonts w:ascii="Century Gothic" w:hAnsi="Century Gothic" w:cs="Times New Roman"/>
          <w:b/>
        </w:rPr>
      </w:pPr>
    </w:p>
    <w:p w:rsidR="008060DD" w:rsidRPr="007C5EA7" w:rsidRDefault="008060DD" w:rsidP="008060DD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7C5EA7">
        <w:rPr>
          <w:rFonts w:ascii="Century Gothic" w:hAnsi="Century Gothic" w:cs="Times New Roman"/>
        </w:rPr>
        <w:t xml:space="preserve">La adjudicación se hará a favor del oferente que presente la mejor oferta en términos de calidad y tiempo de entrega, ya que es requerido de forma inmediata, y que cumpla con las especificaciones técnicas establecidos en las bases de esta compra. </w:t>
      </w:r>
    </w:p>
    <w:p w:rsidR="008060DD" w:rsidRDefault="008060DD" w:rsidP="008060DD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Una vez adjudicado el oferente deberá agotar el proceso de toma de medidas al personal que se </w:t>
      </w:r>
      <w:r w:rsidR="00F95C5F">
        <w:rPr>
          <w:rFonts w:ascii="Century Gothic" w:hAnsi="Century Gothic" w:cs="Times New Roman"/>
        </w:rPr>
        <w:t>confesionera</w:t>
      </w:r>
      <w:r>
        <w:rPr>
          <w:rFonts w:ascii="Century Gothic" w:hAnsi="Century Gothic" w:cs="Times New Roman"/>
        </w:rPr>
        <w:t xml:space="preserve"> los uniforme, así como prueba de lo mismo de la confesión de la uniforme.</w:t>
      </w:r>
    </w:p>
    <w:p w:rsidR="00F95C5F" w:rsidRDefault="00F95C5F" w:rsidP="008060DD">
      <w:pPr>
        <w:tabs>
          <w:tab w:val="left" w:pos="1035"/>
        </w:tabs>
        <w:spacing w:after="0"/>
        <w:rPr>
          <w:rFonts w:ascii="Century Gothic" w:hAnsi="Century Gothic" w:cs="Times New Roman"/>
          <w:b/>
        </w:rPr>
      </w:pPr>
    </w:p>
    <w:p w:rsidR="008060DD" w:rsidRPr="007C5EA7" w:rsidRDefault="008060DD" w:rsidP="008060DD">
      <w:pPr>
        <w:tabs>
          <w:tab w:val="left" w:pos="1035"/>
        </w:tabs>
        <w:spacing w:after="0"/>
        <w:rPr>
          <w:rFonts w:ascii="Century Gothic" w:hAnsi="Century Gothic" w:cs="Times New Roman"/>
          <w:b/>
        </w:rPr>
      </w:pPr>
      <w:r w:rsidRPr="007C5EA7">
        <w:rPr>
          <w:rFonts w:ascii="Century Gothic" w:hAnsi="Century Gothic" w:cs="Times New Roman"/>
          <w:b/>
        </w:rPr>
        <w:t xml:space="preserve"> 5. CONDICIONES DE PAGO</w:t>
      </w:r>
    </w:p>
    <w:p w:rsidR="00F95C5F" w:rsidRDefault="00F95C5F" w:rsidP="008060DD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8060DD" w:rsidRPr="007C5EA7" w:rsidRDefault="008060DD" w:rsidP="008060DD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7C5EA7">
        <w:rPr>
          <w:rFonts w:ascii="Century Gothic" w:hAnsi="Century Gothic" w:cs="Times New Roman"/>
        </w:rPr>
        <w:t>El pago del 100% se hará con crédito a 30 días, a partir de la fecha de depósito de la factura firmada y sellada por la División de Compras y Contrataciones, una vez completada la entrega de los artículos requeridos.</w:t>
      </w:r>
    </w:p>
    <w:p w:rsidR="008060DD" w:rsidRPr="007C5EA7" w:rsidRDefault="008060DD" w:rsidP="008060DD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8060DD" w:rsidRDefault="008060DD" w:rsidP="008060DD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</w:rPr>
      </w:pPr>
      <w:r w:rsidRPr="007C5EA7">
        <w:rPr>
          <w:rFonts w:ascii="Century Gothic" w:hAnsi="Century Gothic" w:cs="Times New Roman"/>
          <w:b/>
        </w:rPr>
        <w:t>6. TÉRMINOS DE ENTREGA</w:t>
      </w:r>
    </w:p>
    <w:p w:rsidR="00143C54" w:rsidRPr="007C5EA7" w:rsidRDefault="00143C54" w:rsidP="008060DD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8060DD" w:rsidRDefault="008060DD" w:rsidP="008060DD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7C5EA7">
        <w:rPr>
          <w:rFonts w:ascii="Century Gothic" w:hAnsi="Century Gothic" w:cs="Times New Roman"/>
        </w:rPr>
        <w:t xml:space="preserve">Una vez adjudicado el oferente ganador, debe confirmar por correo la fecha de entrega de los artículos. </w:t>
      </w:r>
      <w:r w:rsidRPr="007C5EA7">
        <w:rPr>
          <w:rFonts w:ascii="Century Gothic" w:hAnsi="Century Gothic" w:cs="Times New Roman"/>
          <w:b/>
          <w:u w:val="single"/>
        </w:rPr>
        <w:t>NOTA:</w:t>
      </w:r>
      <w:r w:rsidRPr="007C5EA7">
        <w:rPr>
          <w:rFonts w:ascii="Century Gothic" w:hAnsi="Century Gothic" w:cs="Times New Roman"/>
        </w:rPr>
        <w:t xml:space="preserve"> a la hora de la entrega si unos de los artículos no cumplen con lo requerido y de acuerdo a su propuesta e imágenes o muestras homologadas, no </w:t>
      </w:r>
    </w:p>
    <w:p w:rsidR="008060DD" w:rsidRDefault="008060DD" w:rsidP="008060DD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8060DD" w:rsidRPr="007C5EA7" w:rsidRDefault="008060DD" w:rsidP="008060DD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7C5EA7">
        <w:rPr>
          <w:rFonts w:ascii="Century Gothic" w:hAnsi="Century Gothic" w:cs="Times New Roman"/>
        </w:rPr>
        <w:t>se recibirán y el proveedor deberá entregar la que corresponde. En caso contrario, se requerirá la emisión de la nota de crédito correspondiente.</w:t>
      </w:r>
    </w:p>
    <w:p w:rsidR="008060DD" w:rsidRPr="007C5EA7" w:rsidRDefault="008060DD" w:rsidP="008060DD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8060DD" w:rsidRPr="007C5EA7" w:rsidRDefault="008060DD" w:rsidP="008060DD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</w:rPr>
      </w:pPr>
    </w:p>
    <w:p w:rsidR="008060DD" w:rsidRPr="007C5EA7" w:rsidRDefault="008060DD" w:rsidP="008060DD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8060DD" w:rsidRPr="007C5EA7" w:rsidRDefault="008060DD" w:rsidP="008060DD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8060DD" w:rsidRPr="007C5EA7" w:rsidRDefault="008060DD" w:rsidP="008060DD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8060DD" w:rsidRPr="007C5EA7" w:rsidRDefault="008060DD" w:rsidP="008060DD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8060DD" w:rsidRPr="007C5EA7" w:rsidRDefault="008060DD" w:rsidP="008060DD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8060DD" w:rsidRPr="007C5EA7" w:rsidRDefault="008060DD" w:rsidP="008060DD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8060DD" w:rsidRPr="007C5EA7" w:rsidRDefault="008060DD" w:rsidP="008060DD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8060DD" w:rsidRPr="007C5EA7" w:rsidRDefault="008060DD" w:rsidP="008060DD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8060DD" w:rsidRPr="007C5EA7" w:rsidRDefault="008060DD" w:rsidP="008060DD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8060DD" w:rsidRPr="007C5EA7" w:rsidRDefault="008060DD" w:rsidP="008060DD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8060DD" w:rsidRPr="007C5EA7" w:rsidRDefault="008060DD" w:rsidP="008060DD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8060DD" w:rsidRPr="007C5EA7" w:rsidRDefault="008060DD" w:rsidP="008060DD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8060DD" w:rsidRPr="007C5EA7" w:rsidRDefault="008060DD" w:rsidP="008060DD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8060DD" w:rsidRPr="007C5EA7" w:rsidRDefault="008060DD" w:rsidP="008060DD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8060DD" w:rsidRPr="007C5EA7" w:rsidRDefault="008060DD" w:rsidP="008060DD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8060DD" w:rsidRPr="007C5EA7" w:rsidRDefault="008060DD" w:rsidP="008060DD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8060DD" w:rsidRPr="007C5EA7" w:rsidRDefault="008060DD" w:rsidP="008060DD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8060DD" w:rsidRPr="007C5EA7" w:rsidRDefault="008060DD" w:rsidP="008060DD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8060DD" w:rsidRPr="007C5EA7" w:rsidRDefault="008060DD" w:rsidP="008060DD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8060DD" w:rsidRPr="007C5EA7" w:rsidRDefault="008060DD" w:rsidP="008060DD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8060DD" w:rsidRPr="007C5EA7" w:rsidRDefault="008060DD" w:rsidP="008060DD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8060DD" w:rsidRPr="007C5EA7" w:rsidRDefault="008060DD" w:rsidP="008060DD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8060DD" w:rsidRPr="007C5EA7" w:rsidRDefault="008060DD" w:rsidP="008060DD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8060DD" w:rsidRPr="007C5EA7" w:rsidRDefault="008060DD" w:rsidP="008060DD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8060DD" w:rsidRPr="007C5EA7" w:rsidRDefault="008060DD" w:rsidP="008060DD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8060DD" w:rsidRPr="007C5EA7" w:rsidRDefault="008060DD" w:rsidP="008060DD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8060DD" w:rsidRPr="007C5EA7" w:rsidRDefault="008060DD" w:rsidP="008060DD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8060DD" w:rsidRPr="007C5EA7" w:rsidRDefault="008060DD" w:rsidP="008060DD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8060DD" w:rsidRPr="007C5EA7" w:rsidRDefault="008060DD" w:rsidP="008060DD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8060DD" w:rsidRPr="007C5EA7" w:rsidRDefault="008060DD" w:rsidP="008060DD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8060DD" w:rsidRPr="007C5EA7" w:rsidRDefault="008060DD" w:rsidP="008060DD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8060DD" w:rsidRPr="007C5EA7" w:rsidRDefault="008060DD" w:rsidP="008060DD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8060DD" w:rsidRPr="007C5EA7" w:rsidRDefault="008060DD" w:rsidP="008060DD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8060DD" w:rsidRPr="007C5EA7" w:rsidRDefault="008060DD" w:rsidP="008060DD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8060DD" w:rsidRPr="007C5EA7" w:rsidRDefault="008060DD" w:rsidP="008060DD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8060DD" w:rsidRPr="007C5EA7" w:rsidRDefault="008060DD" w:rsidP="008060DD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8060DD" w:rsidRPr="007C5EA7" w:rsidRDefault="008060DD" w:rsidP="008060DD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8060DD" w:rsidRPr="000F2C70" w:rsidRDefault="008060DD" w:rsidP="008060DD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color w:val="0563C1" w:themeColor="hyperlink"/>
          <w:sz w:val="24"/>
          <w:szCs w:val="24"/>
          <w:u w:val="single"/>
          <w:lang w:val="es-DO"/>
        </w:rPr>
        <w:sectPr w:rsidR="008060DD" w:rsidRPr="000F2C70" w:rsidSect="00481322">
          <w:headerReference w:type="default" r:id="rId8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8060DD" w:rsidRDefault="008060DD" w:rsidP="008060DD">
      <w:pPr>
        <w:tabs>
          <w:tab w:val="left" w:pos="3600"/>
        </w:tabs>
        <w:rPr>
          <w:rFonts w:ascii="Century Gothic" w:hAnsi="Century Gothic" w:cs="Times New Roman"/>
          <w:sz w:val="28"/>
          <w:szCs w:val="26"/>
        </w:rPr>
      </w:pPr>
    </w:p>
    <w:p w:rsidR="008060DD" w:rsidRDefault="008060DD" w:rsidP="008060DD">
      <w:pPr>
        <w:tabs>
          <w:tab w:val="left" w:pos="3600"/>
        </w:tabs>
        <w:rPr>
          <w:rFonts w:ascii="Century Gothic" w:hAnsi="Century Gothic" w:cs="Times New Roman"/>
          <w:sz w:val="28"/>
          <w:szCs w:val="26"/>
        </w:rPr>
      </w:pPr>
      <w:r>
        <w:rPr>
          <w:rFonts w:ascii="Century Gothic" w:hAnsi="Century Gothic" w:cs="Times New Roman"/>
          <w:sz w:val="28"/>
          <w:szCs w:val="26"/>
        </w:rPr>
        <w:tab/>
      </w:r>
    </w:p>
    <w:p w:rsidR="008060DD" w:rsidRPr="004B7DAA" w:rsidRDefault="008060DD" w:rsidP="008060DD">
      <w:pPr>
        <w:rPr>
          <w:rFonts w:ascii="Century Gothic" w:hAnsi="Century Gothic" w:cs="Times New Roman"/>
          <w:sz w:val="28"/>
          <w:szCs w:val="26"/>
        </w:rPr>
      </w:pPr>
    </w:p>
    <w:p w:rsidR="008060DD" w:rsidRPr="004B7DAA" w:rsidRDefault="008060DD" w:rsidP="008060DD">
      <w:pPr>
        <w:rPr>
          <w:rFonts w:ascii="Century Gothic" w:hAnsi="Century Gothic" w:cs="Times New Roman"/>
          <w:sz w:val="28"/>
          <w:szCs w:val="26"/>
        </w:rPr>
      </w:pPr>
    </w:p>
    <w:p w:rsidR="008060DD" w:rsidRPr="004B7DAA" w:rsidRDefault="008060DD" w:rsidP="008060DD">
      <w:pPr>
        <w:rPr>
          <w:rFonts w:ascii="Century Gothic" w:hAnsi="Century Gothic" w:cs="Times New Roman"/>
          <w:sz w:val="28"/>
          <w:szCs w:val="26"/>
        </w:rPr>
      </w:pPr>
    </w:p>
    <w:p w:rsidR="008060DD" w:rsidRPr="004B7DAA" w:rsidRDefault="008060DD" w:rsidP="008060DD">
      <w:pPr>
        <w:rPr>
          <w:rFonts w:ascii="Century Gothic" w:hAnsi="Century Gothic" w:cs="Times New Roman"/>
          <w:sz w:val="28"/>
          <w:szCs w:val="26"/>
        </w:rPr>
      </w:pPr>
    </w:p>
    <w:p w:rsidR="008060DD" w:rsidRPr="004B7DAA" w:rsidRDefault="008060DD" w:rsidP="008060DD">
      <w:pPr>
        <w:rPr>
          <w:rFonts w:ascii="Century Gothic" w:hAnsi="Century Gothic" w:cs="Times New Roman"/>
          <w:sz w:val="28"/>
          <w:szCs w:val="26"/>
        </w:rPr>
      </w:pPr>
    </w:p>
    <w:p w:rsidR="008060DD" w:rsidRDefault="008060DD" w:rsidP="008060DD">
      <w:pPr>
        <w:tabs>
          <w:tab w:val="left" w:pos="1350"/>
        </w:tabs>
        <w:rPr>
          <w:rFonts w:ascii="Century Gothic" w:hAnsi="Century Gothic" w:cs="Times New Roman"/>
          <w:sz w:val="28"/>
          <w:szCs w:val="26"/>
        </w:rPr>
      </w:pPr>
    </w:p>
    <w:p w:rsidR="008060DD" w:rsidRDefault="008060DD" w:rsidP="008060DD">
      <w:r>
        <w:rPr>
          <w:rFonts w:ascii="Century Gothic" w:hAnsi="Century Gothic" w:cs="Times New Roman"/>
          <w:sz w:val="28"/>
          <w:szCs w:val="26"/>
        </w:rPr>
        <w:tab/>
      </w:r>
    </w:p>
    <w:sectPr w:rsidR="00806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3B1" w:rsidRDefault="00AC2846">
      <w:pPr>
        <w:spacing w:after="0" w:line="240" w:lineRule="auto"/>
      </w:pPr>
      <w:r>
        <w:separator/>
      </w:r>
    </w:p>
  </w:endnote>
  <w:endnote w:type="continuationSeparator" w:id="0">
    <w:p w:rsidR="00E523B1" w:rsidRDefault="00AC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3B1" w:rsidRDefault="00AC2846">
      <w:pPr>
        <w:spacing w:after="0" w:line="240" w:lineRule="auto"/>
      </w:pPr>
      <w:r>
        <w:separator/>
      </w:r>
    </w:p>
  </w:footnote>
  <w:footnote w:type="continuationSeparator" w:id="0">
    <w:p w:rsidR="00E523B1" w:rsidRDefault="00AC2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045" w:rsidRDefault="008060DD" w:rsidP="008D296C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7B3C0C" wp14:editId="10BB538E">
          <wp:simplePos x="0" y="0"/>
          <wp:positionH relativeFrom="margin">
            <wp:align>center</wp:align>
          </wp:positionH>
          <wp:positionV relativeFrom="margin">
            <wp:posOffset>-572770</wp:posOffset>
          </wp:positionV>
          <wp:extent cx="3761740" cy="6381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oindust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174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25764"/>
    <w:multiLevelType w:val="hybridMultilevel"/>
    <w:tmpl w:val="B06A59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2463F"/>
    <w:multiLevelType w:val="hybridMultilevel"/>
    <w:tmpl w:val="0914B174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DD"/>
    <w:rsid w:val="00023B98"/>
    <w:rsid w:val="00137A83"/>
    <w:rsid w:val="00143C54"/>
    <w:rsid w:val="001441EE"/>
    <w:rsid w:val="00155536"/>
    <w:rsid w:val="001634E0"/>
    <w:rsid w:val="00266D62"/>
    <w:rsid w:val="00293E3D"/>
    <w:rsid w:val="00396213"/>
    <w:rsid w:val="003D2BFE"/>
    <w:rsid w:val="00472479"/>
    <w:rsid w:val="00485ACC"/>
    <w:rsid w:val="004A6EDE"/>
    <w:rsid w:val="004D3C47"/>
    <w:rsid w:val="005E1774"/>
    <w:rsid w:val="006218A7"/>
    <w:rsid w:val="006C2DF3"/>
    <w:rsid w:val="0073708E"/>
    <w:rsid w:val="008060DD"/>
    <w:rsid w:val="008764AA"/>
    <w:rsid w:val="00880C84"/>
    <w:rsid w:val="00937C50"/>
    <w:rsid w:val="00946ED8"/>
    <w:rsid w:val="00993D2B"/>
    <w:rsid w:val="009A2CE0"/>
    <w:rsid w:val="00A81A97"/>
    <w:rsid w:val="00AA16C2"/>
    <w:rsid w:val="00AC2846"/>
    <w:rsid w:val="00B32997"/>
    <w:rsid w:val="00B64BAB"/>
    <w:rsid w:val="00C80CA7"/>
    <w:rsid w:val="00D2655C"/>
    <w:rsid w:val="00D7251B"/>
    <w:rsid w:val="00DF7375"/>
    <w:rsid w:val="00E16B9B"/>
    <w:rsid w:val="00E523B1"/>
    <w:rsid w:val="00E91A1E"/>
    <w:rsid w:val="00EA5F90"/>
    <w:rsid w:val="00EB661C"/>
    <w:rsid w:val="00F2696C"/>
    <w:rsid w:val="00F61143"/>
    <w:rsid w:val="00F829F1"/>
    <w:rsid w:val="00F8303F"/>
    <w:rsid w:val="00F9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18761-C3AD-4FAA-884B-962A925C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0D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60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60DD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8060D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060DD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060DD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80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0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C84"/>
    <w:rPr>
      <w:rFonts w:ascii="Segoe UI" w:hAnsi="Segoe UI" w:cs="Segoe UI"/>
      <w:sz w:val="18"/>
      <w:szCs w:val="18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F95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lmanzar@proindustria.gov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Almanzar Ortega</dc:creator>
  <cp:keywords/>
  <dc:description/>
  <cp:lastModifiedBy>Rossy Magnolia Sebastian Andujar</cp:lastModifiedBy>
  <cp:revision>2</cp:revision>
  <cp:lastPrinted>2022-03-11T13:31:00Z</cp:lastPrinted>
  <dcterms:created xsi:type="dcterms:W3CDTF">2022-03-17T17:41:00Z</dcterms:created>
  <dcterms:modified xsi:type="dcterms:W3CDTF">2022-03-17T17:41:00Z</dcterms:modified>
</cp:coreProperties>
</file>