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2C" w:rsidRDefault="0087742C" w:rsidP="006B4A09">
      <w:pPr>
        <w:tabs>
          <w:tab w:val="left" w:pos="1035"/>
        </w:tabs>
        <w:spacing w:after="0" w:line="240" w:lineRule="auto"/>
        <w:jc w:val="center"/>
        <w:rPr>
          <w:rFonts w:ascii="Century Gothic" w:hAnsi="Century Gothic" w:cs="Times New Roman"/>
          <w:b/>
          <w:sz w:val="24"/>
          <w:szCs w:val="24"/>
        </w:rPr>
      </w:pPr>
    </w:p>
    <w:p w:rsidR="0087742C" w:rsidRDefault="0087742C" w:rsidP="00047920">
      <w:pPr>
        <w:tabs>
          <w:tab w:val="left" w:pos="1035"/>
        </w:tabs>
        <w:spacing w:after="0" w:line="240" w:lineRule="auto"/>
        <w:rPr>
          <w:rFonts w:ascii="Century Gothic" w:hAnsi="Century Gothic" w:cs="Times New Roman"/>
          <w:b/>
          <w:sz w:val="24"/>
          <w:szCs w:val="24"/>
        </w:rPr>
      </w:pPr>
    </w:p>
    <w:p w:rsidR="00F936C5" w:rsidRPr="000A22BC" w:rsidRDefault="00B16143" w:rsidP="006B4A09">
      <w:pPr>
        <w:tabs>
          <w:tab w:val="left" w:pos="1035"/>
        </w:tabs>
        <w:spacing w:after="0" w:line="240" w:lineRule="auto"/>
        <w:jc w:val="center"/>
        <w:rPr>
          <w:rFonts w:ascii="Century Gothic" w:hAnsi="Century Gothic" w:cs="Times New Roman"/>
          <w:b/>
        </w:rPr>
      </w:pPr>
      <w:r w:rsidRPr="000A22BC">
        <w:rPr>
          <w:rFonts w:ascii="Century Gothic" w:hAnsi="Century Gothic" w:cs="Times New Roman"/>
          <w:b/>
        </w:rPr>
        <w:t>COMITÉ DE COMPRAS Y CONTRATACIONES</w:t>
      </w:r>
    </w:p>
    <w:p w:rsidR="00F936C5" w:rsidRPr="000A22BC" w:rsidRDefault="0024498D" w:rsidP="0024498D">
      <w:pPr>
        <w:tabs>
          <w:tab w:val="center" w:pos="4680"/>
          <w:tab w:val="left" w:pos="8520"/>
        </w:tabs>
        <w:rPr>
          <w:rFonts w:ascii="Century Gothic" w:hAnsi="Century Gothic" w:cs="Times New Roman"/>
        </w:rPr>
      </w:pPr>
      <w:r w:rsidRPr="000A22BC">
        <w:rPr>
          <w:rFonts w:ascii="Century Gothic" w:hAnsi="Century Gothic" w:cs="Times New Roman"/>
        </w:rPr>
        <w:tab/>
      </w:r>
      <w:r w:rsidR="00E44190" w:rsidRPr="000A22BC">
        <w:rPr>
          <w:rFonts w:ascii="Century Gothic" w:hAnsi="Century Gothic"/>
          <w:noProof/>
          <w:lang w:val="en-US"/>
        </w:rPr>
        <mc:AlternateContent>
          <mc:Choice Requires="wps">
            <w:drawing>
              <wp:anchor distT="0" distB="0" distL="114300" distR="114300" simplePos="0" relativeHeight="251659264" behindDoc="0" locked="0" layoutInCell="1" allowOverlap="1" wp14:anchorId="64883890" wp14:editId="58EED463">
                <wp:simplePos x="0" y="0"/>
                <wp:positionH relativeFrom="margin">
                  <wp:posOffset>4152900</wp:posOffset>
                </wp:positionH>
                <wp:positionV relativeFrom="paragraph">
                  <wp:posOffset>288925</wp:posOffset>
                </wp:positionV>
                <wp:extent cx="2057400" cy="29527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2057400" cy="295275"/>
                        </a:xfrm>
                        <a:prstGeom prst="rect">
                          <a:avLst/>
                        </a:prstGeom>
                        <a:noFill/>
                        <a:ln w="6350">
                          <a:noFill/>
                        </a:ln>
                        <a:effectLst/>
                      </wps:spPr>
                      <wps:txbx>
                        <w:txbxContent>
                          <w:p w:rsidR="00F936C5" w:rsidRPr="00077770" w:rsidRDefault="001A218E" w:rsidP="007449ED">
                            <w:pPr>
                              <w:spacing w:after="0" w:line="240" w:lineRule="auto"/>
                              <w:rPr>
                                <w:rFonts w:ascii="Century Gothic" w:hAnsi="Century Gothic" w:cs="Times New Roman"/>
                                <w:sz w:val="24"/>
                              </w:rPr>
                            </w:pPr>
                            <w:r>
                              <w:rPr>
                                <w:rFonts w:ascii="Century Gothic" w:hAnsi="Century Gothic" w:cs="Times New Roman"/>
                                <w:sz w:val="24"/>
                              </w:rPr>
                              <w:t>24</w:t>
                            </w:r>
                            <w:r w:rsidR="007449ED">
                              <w:rPr>
                                <w:rFonts w:ascii="Century Gothic" w:hAnsi="Century Gothic" w:cs="Times New Roman"/>
                                <w:sz w:val="24"/>
                              </w:rPr>
                              <w:t xml:space="preserve"> de </w:t>
                            </w:r>
                            <w:r w:rsidR="00DF23C3">
                              <w:rPr>
                                <w:rFonts w:ascii="Century Gothic" w:hAnsi="Century Gothic" w:cs="Times New Roman"/>
                                <w:sz w:val="24"/>
                              </w:rPr>
                              <w:t xml:space="preserve">febrero </w:t>
                            </w:r>
                            <w:r w:rsidR="007449ED">
                              <w:rPr>
                                <w:rFonts w:ascii="Century Gothic" w:hAnsi="Century Gothic" w:cs="Times New Roman"/>
                                <w:sz w:val="24"/>
                              </w:rPr>
                              <w:t>del</w:t>
                            </w:r>
                            <w:r w:rsidR="00F936C5" w:rsidRPr="00077770">
                              <w:rPr>
                                <w:rFonts w:ascii="Century Gothic" w:hAnsi="Century Gothic" w:cs="Times New Roman"/>
                                <w:sz w:val="24"/>
                              </w:rPr>
                              <w:t xml:space="preserve"> 202</w:t>
                            </w:r>
                            <w:r w:rsidR="00506079">
                              <w:rPr>
                                <w:rFonts w:ascii="Century Gothic" w:hAnsi="Century Gothic" w:cs="Times New Roman"/>
                                <w:sz w:val="24"/>
                              </w:rPr>
                              <w:t>2</w:t>
                            </w:r>
                            <w:r w:rsidR="00A83496">
                              <w:rPr>
                                <w:rFonts w:ascii="Century Gothic" w:hAnsi="Century Gothic" w:cs="Times New Roman"/>
                                <w:sz w:val="24"/>
                              </w:rPr>
                              <w:t xml:space="preserve">  </w:t>
                            </w:r>
                            <w:r w:rsidR="002475AE">
                              <w:rPr>
                                <w:rFonts w:ascii="Century Gothic" w:hAnsi="Century Gothic" w:cs="Times New Roman"/>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83890" id="_x0000_t202" coordsize="21600,21600" o:spt="202" path="m,l,21600r21600,l21600,xe">
                <v:stroke joinstyle="miter"/>
                <v:path gradientshapeok="t" o:connecttype="rect"/>
              </v:shapetype>
              <v:shape id="Cuadro de texto 1" o:spid="_x0000_s1026" type="#_x0000_t202" style="position:absolute;margin-left:327pt;margin-top:22.75pt;width:162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" filled="f" stroked="f" strokeweight=".5pt">
                <v:textbox>
                  <w:txbxContent>
                    <w:p w:rsidR="00F936C5" w:rsidRPr="00077770" w:rsidRDefault="001A218E" w:rsidP="007449ED">
                      <w:pPr>
                        <w:spacing w:after="0" w:line="240" w:lineRule="auto"/>
                        <w:rPr>
                          <w:rFonts w:ascii="Century Gothic" w:hAnsi="Century Gothic" w:cs="Times New Roman"/>
                          <w:sz w:val="24"/>
                        </w:rPr>
                      </w:pPr>
                      <w:r>
                        <w:rPr>
                          <w:rFonts w:ascii="Century Gothic" w:hAnsi="Century Gothic" w:cs="Times New Roman"/>
                          <w:sz w:val="24"/>
                        </w:rPr>
                        <w:t>24</w:t>
                      </w:r>
                      <w:r w:rsidR="007449ED">
                        <w:rPr>
                          <w:rFonts w:ascii="Century Gothic" w:hAnsi="Century Gothic" w:cs="Times New Roman"/>
                          <w:sz w:val="24"/>
                        </w:rPr>
                        <w:t xml:space="preserve"> de </w:t>
                      </w:r>
                      <w:r w:rsidR="00DF23C3">
                        <w:rPr>
                          <w:rFonts w:ascii="Century Gothic" w:hAnsi="Century Gothic" w:cs="Times New Roman"/>
                          <w:sz w:val="24"/>
                        </w:rPr>
                        <w:t xml:space="preserve">febrero </w:t>
                      </w:r>
                      <w:r w:rsidR="007449ED">
                        <w:rPr>
                          <w:rFonts w:ascii="Century Gothic" w:hAnsi="Century Gothic" w:cs="Times New Roman"/>
                          <w:sz w:val="24"/>
                        </w:rPr>
                        <w:t>del</w:t>
                      </w:r>
                      <w:r w:rsidR="00F936C5" w:rsidRPr="00077770">
                        <w:rPr>
                          <w:rFonts w:ascii="Century Gothic" w:hAnsi="Century Gothic" w:cs="Times New Roman"/>
                          <w:sz w:val="24"/>
                        </w:rPr>
                        <w:t xml:space="preserve"> 202</w:t>
                      </w:r>
                      <w:r w:rsidR="00506079">
                        <w:rPr>
                          <w:rFonts w:ascii="Century Gothic" w:hAnsi="Century Gothic" w:cs="Times New Roman"/>
                          <w:sz w:val="24"/>
                        </w:rPr>
                        <w:t>2</w:t>
                      </w:r>
                      <w:r w:rsidR="00A83496">
                        <w:rPr>
                          <w:rFonts w:ascii="Century Gothic" w:hAnsi="Century Gothic" w:cs="Times New Roman"/>
                          <w:sz w:val="24"/>
                        </w:rPr>
                        <w:t xml:space="preserve">  </w:t>
                      </w:r>
                      <w:r w:rsidR="002475AE">
                        <w:rPr>
                          <w:rFonts w:ascii="Century Gothic" w:hAnsi="Century Gothic" w:cs="Times New Roman"/>
                          <w:sz w:val="24"/>
                        </w:rPr>
                        <w:t xml:space="preserve">                                  </w:t>
                      </w:r>
                    </w:p>
                  </w:txbxContent>
                </v:textbox>
                <w10:wrap type="square" anchorx="margin"/>
              </v:shape>
            </w:pict>
          </mc:Fallback>
        </mc:AlternateContent>
      </w:r>
      <w:r w:rsidR="006122EA" w:rsidRPr="000A22BC">
        <w:rPr>
          <w:rFonts w:ascii="Century Gothic" w:hAnsi="Century Gothic" w:cs="Times New Roman"/>
        </w:rPr>
        <w:t xml:space="preserve"> </w:t>
      </w:r>
      <w:r w:rsidRPr="000A22BC">
        <w:rPr>
          <w:rFonts w:ascii="Century Gothic" w:hAnsi="Century Gothic" w:cs="Times New Roman"/>
        </w:rPr>
        <w:t xml:space="preserve">                                                                                                   1 de </w:t>
      </w:r>
      <w:r w:rsidR="009C2A79" w:rsidRPr="000A22BC">
        <w:rPr>
          <w:rFonts w:ascii="Century Gothic" w:hAnsi="Century Gothic" w:cs="Times New Roman"/>
        </w:rPr>
        <w:t>2</w:t>
      </w:r>
      <w:r w:rsidRPr="000A22BC">
        <w:rPr>
          <w:rFonts w:ascii="Century Gothic" w:hAnsi="Century Gothic" w:cs="Times New Roman"/>
        </w:rPr>
        <w:t xml:space="preserve"> pág.</w:t>
      </w:r>
    </w:p>
    <w:p w:rsidR="00194657" w:rsidRPr="000A22BC" w:rsidRDefault="00194657" w:rsidP="006B4A09">
      <w:pPr>
        <w:rPr>
          <w:rFonts w:ascii="Century Gothic" w:hAnsi="Century Gothic" w:cs="Times New Roman"/>
        </w:rPr>
      </w:pPr>
    </w:p>
    <w:p w:rsidR="00F936C5" w:rsidRPr="000A22BC" w:rsidRDefault="00F936C5" w:rsidP="00F936C5">
      <w:pPr>
        <w:jc w:val="center"/>
        <w:rPr>
          <w:rFonts w:ascii="Century Gothic" w:hAnsi="Century Gothic" w:cs="Times New Roman"/>
          <w:b/>
        </w:rPr>
      </w:pPr>
      <w:r w:rsidRPr="000A22BC">
        <w:rPr>
          <w:rFonts w:ascii="Century Gothic" w:hAnsi="Century Gothic" w:cs="Times New Roman"/>
          <w:b/>
        </w:rPr>
        <w:t>INFORME PERICIAL QUE JUSTIFICA EL USO DE LA EXCEPCIÓN</w:t>
      </w:r>
    </w:p>
    <w:p w:rsidR="00EF16EE" w:rsidRPr="000A22BC" w:rsidRDefault="00B16143" w:rsidP="00055569">
      <w:pPr>
        <w:tabs>
          <w:tab w:val="left" w:pos="6267"/>
        </w:tabs>
        <w:spacing w:after="0" w:line="240" w:lineRule="auto"/>
        <w:jc w:val="both"/>
        <w:rPr>
          <w:rFonts w:ascii="Century Gothic" w:hAnsi="Century Gothic"/>
          <w:b/>
        </w:rPr>
      </w:pPr>
      <w:r w:rsidRPr="000A22BC">
        <w:rPr>
          <w:rFonts w:ascii="Century Gothic" w:hAnsi="Century Gothic" w:cs="Times New Roman"/>
        </w:rPr>
        <w:t>De acuerdo con</w:t>
      </w:r>
      <w:r w:rsidR="00F936C5" w:rsidRPr="000A22BC">
        <w:rPr>
          <w:rFonts w:ascii="Century Gothic" w:hAnsi="Century Gothic" w:cs="Times New Roman"/>
        </w:rPr>
        <w:t xml:space="preserve"> la solicitud de</w:t>
      </w:r>
      <w:r w:rsidR="00DF23C3" w:rsidRPr="000A22BC">
        <w:rPr>
          <w:rFonts w:ascii="Century Gothic" w:hAnsi="Century Gothic" w:cs="Times New Roman"/>
        </w:rPr>
        <w:t xml:space="preserve">l Departamento de Comunicaciones </w:t>
      </w:r>
      <w:r w:rsidR="00DA401A" w:rsidRPr="000A22BC">
        <w:rPr>
          <w:rFonts w:ascii="Century Gothic" w:hAnsi="Century Gothic" w:cs="Times New Roman"/>
          <w:shd w:val="clear" w:color="auto" w:fill="FFFFFF" w:themeFill="background1"/>
        </w:rPr>
        <w:t>d</w:t>
      </w:r>
      <w:r w:rsidR="00F936C5" w:rsidRPr="000A22BC">
        <w:rPr>
          <w:rFonts w:ascii="Century Gothic" w:hAnsi="Century Gothic" w:cs="Times New Roman"/>
          <w:shd w:val="clear" w:color="auto" w:fill="FFFFFF" w:themeFill="background1"/>
        </w:rPr>
        <w:t xml:space="preserve">/f </w:t>
      </w:r>
      <w:r w:rsidR="001A218E" w:rsidRPr="000A22BC">
        <w:rPr>
          <w:rFonts w:ascii="Century Gothic" w:hAnsi="Century Gothic" w:cs="Times New Roman"/>
          <w:shd w:val="clear" w:color="auto" w:fill="FFFFFF" w:themeFill="background1"/>
        </w:rPr>
        <w:t>24</w:t>
      </w:r>
      <w:r w:rsidR="00B4010E" w:rsidRPr="000A22BC">
        <w:rPr>
          <w:rFonts w:ascii="Century Gothic" w:hAnsi="Century Gothic" w:cs="Times New Roman"/>
          <w:shd w:val="clear" w:color="auto" w:fill="FFFFFF" w:themeFill="background1"/>
        </w:rPr>
        <w:t xml:space="preserve"> de </w:t>
      </w:r>
      <w:r w:rsidR="00DF23C3" w:rsidRPr="000A22BC">
        <w:rPr>
          <w:rFonts w:ascii="Century Gothic" w:hAnsi="Century Gothic" w:cs="Times New Roman"/>
          <w:shd w:val="clear" w:color="auto" w:fill="FFFFFF" w:themeFill="background1"/>
        </w:rPr>
        <w:t>febrero</w:t>
      </w:r>
      <w:r w:rsidR="007449ED" w:rsidRPr="000A22BC">
        <w:rPr>
          <w:rFonts w:ascii="Century Gothic" w:hAnsi="Century Gothic" w:cs="Times New Roman"/>
          <w:shd w:val="clear" w:color="auto" w:fill="FFFFFF" w:themeFill="background1"/>
        </w:rPr>
        <w:t xml:space="preserve"> </w:t>
      </w:r>
      <w:r w:rsidR="00F936C5" w:rsidRPr="000A22BC">
        <w:rPr>
          <w:rFonts w:ascii="Century Gothic" w:hAnsi="Century Gothic" w:cs="Times New Roman"/>
          <w:shd w:val="clear" w:color="auto" w:fill="FFFFFF" w:themeFill="background1"/>
        </w:rPr>
        <w:t>del 202</w:t>
      </w:r>
      <w:r w:rsidR="00DF23C3" w:rsidRPr="000A22BC">
        <w:rPr>
          <w:rFonts w:ascii="Century Gothic" w:hAnsi="Century Gothic" w:cs="Times New Roman"/>
          <w:shd w:val="clear" w:color="auto" w:fill="FFFFFF" w:themeFill="background1"/>
        </w:rPr>
        <w:t>2</w:t>
      </w:r>
      <w:r w:rsidR="00F936C5" w:rsidRPr="000A22BC">
        <w:rPr>
          <w:rFonts w:ascii="Century Gothic" w:hAnsi="Century Gothic" w:cs="Times New Roman"/>
        </w:rPr>
        <w:t xml:space="preserve">, en la cual </w:t>
      </w:r>
      <w:r w:rsidRPr="000A22BC">
        <w:rPr>
          <w:rFonts w:ascii="Century Gothic" w:hAnsi="Century Gothic" w:cs="Times New Roman"/>
        </w:rPr>
        <w:t>se solicita</w:t>
      </w:r>
      <w:r w:rsidR="002F1AF6" w:rsidRPr="000A22BC">
        <w:rPr>
          <w:rFonts w:ascii="Century Gothic" w:hAnsi="Century Gothic" w:cs="Times New Roman"/>
        </w:rPr>
        <w:t xml:space="preserve"> el</w:t>
      </w:r>
      <w:r w:rsidR="002F1AF6" w:rsidRPr="000A22BC">
        <w:rPr>
          <w:rFonts w:ascii="Century Gothic" w:hAnsi="Century Gothic" w:cs="Times New Roman"/>
          <w:b/>
        </w:rPr>
        <w:t xml:space="preserve"> Servicio de transmisión en vivo, para la Cobertura del Discurso de rendición de Cuentas del presidente de la Republica Dominicana ante el Congreso, el cual será realizado el domingo 27 de febrero del 2022, en horario de 9:00 a.m., a 12:30 p.m </w:t>
      </w:r>
      <w:r w:rsidR="002F1AF6" w:rsidRPr="000A22BC">
        <w:rPr>
          <w:rFonts w:ascii="Century Gothic" w:hAnsi="Century Gothic" w:cs="Times New Roman"/>
          <w:b/>
          <w:lang w:val="es-419"/>
        </w:rPr>
        <w:t>” y el</w:t>
      </w:r>
      <w:r w:rsidRPr="000A22BC">
        <w:rPr>
          <w:rFonts w:ascii="Century Gothic" w:hAnsi="Century Gothic" w:cs="Times New Roman"/>
        </w:rPr>
        <w:t xml:space="preserve"> </w:t>
      </w:r>
      <w:r w:rsidR="00195E10" w:rsidRPr="000A22BC">
        <w:rPr>
          <w:rFonts w:ascii="Century Gothic" w:hAnsi="Century Gothic" w:cs="Times New Roman"/>
          <w:b/>
        </w:rPr>
        <w:t xml:space="preserve"> Servicio de transmisión en vivo, de la actividad </w:t>
      </w:r>
      <w:r w:rsidR="002F1AF6" w:rsidRPr="000A22BC">
        <w:rPr>
          <w:rFonts w:ascii="Century Gothic" w:hAnsi="Century Gothic" w:cs="Times New Roman"/>
          <w:b/>
        </w:rPr>
        <w:t>“Concurso de Caretas, Disfraces y Festival de Lechones” el mismo será realizado los días 25, 26 y 27 de febrero 2022, en el Parque Central de la Ciudad de Santiago</w:t>
      </w:r>
      <w:bookmarkStart w:id="0" w:name="_Hlk92360515"/>
      <w:r w:rsidR="00EF16EE" w:rsidRPr="000A22BC">
        <w:rPr>
          <w:rFonts w:ascii="Century Gothic" w:hAnsi="Century Gothic" w:cs="Times New Roman"/>
          <w:b/>
        </w:rPr>
        <w:t>,</w:t>
      </w:r>
      <w:r w:rsidR="00EF16EE" w:rsidRPr="000A22BC">
        <w:rPr>
          <w:rFonts w:ascii="Century Gothic" w:hAnsi="Century Gothic"/>
          <w:b/>
        </w:rPr>
        <w:t xml:space="preserve"> Proceso Ref. </w:t>
      </w:r>
      <w:r w:rsidR="00EF16EE" w:rsidRPr="000A22BC">
        <w:rPr>
          <w:rFonts w:ascii="Century Gothic" w:hAnsi="Century Gothic"/>
          <w:b/>
        </w:rPr>
        <w:t>PROINDUSTRIA-CCC-PEPB-2022-0003.</w:t>
      </w:r>
      <w:bookmarkEnd w:id="0"/>
    </w:p>
    <w:p w:rsidR="0087742C" w:rsidRPr="000A22BC" w:rsidRDefault="0087742C" w:rsidP="006B4A09">
      <w:pPr>
        <w:autoSpaceDE w:val="0"/>
        <w:autoSpaceDN w:val="0"/>
        <w:adjustRightInd w:val="0"/>
        <w:spacing w:after="0"/>
        <w:jc w:val="both"/>
        <w:rPr>
          <w:rFonts w:ascii="Century Gothic" w:hAnsi="Century Gothic" w:cs="Times New Roman"/>
        </w:rPr>
      </w:pPr>
    </w:p>
    <w:p w:rsidR="00B16143" w:rsidRPr="000A22BC" w:rsidRDefault="00F02373" w:rsidP="006B4A09">
      <w:pPr>
        <w:autoSpaceDE w:val="0"/>
        <w:autoSpaceDN w:val="0"/>
        <w:adjustRightInd w:val="0"/>
        <w:spacing w:after="0"/>
        <w:jc w:val="both"/>
        <w:rPr>
          <w:rFonts w:ascii="Century Gothic" w:hAnsi="Century Gothic" w:cs="Times New Roman"/>
        </w:rPr>
      </w:pPr>
      <w:r w:rsidRPr="000A22BC">
        <w:rPr>
          <w:rFonts w:ascii="Century Gothic" w:hAnsi="Century Gothic" w:cs="Times New Roman"/>
        </w:rPr>
        <w:t>Para dicha solicitud se necesita contratar a diferentes medios de comunicación los cuales se listan a continuación:</w:t>
      </w:r>
    </w:p>
    <w:p w:rsidR="00F33855" w:rsidRPr="000A22BC" w:rsidRDefault="00F33855" w:rsidP="0089563A">
      <w:pPr>
        <w:autoSpaceDE w:val="0"/>
        <w:autoSpaceDN w:val="0"/>
        <w:adjustRightInd w:val="0"/>
        <w:spacing w:after="0"/>
        <w:jc w:val="both"/>
        <w:rPr>
          <w:rFonts w:ascii="Century Gothic" w:hAnsi="Century Gothic" w:cs="Times New Roman"/>
        </w:rPr>
      </w:pPr>
    </w:p>
    <w:tbl>
      <w:tblPr>
        <w:tblStyle w:val="Tablaconcuadrcula"/>
        <w:tblW w:w="0" w:type="auto"/>
        <w:tblInd w:w="-289" w:type="dxa"/>
        <w:tblLook w:val="04A0" w:firstRow="1" w:lastRow="0" w:firstColumn="1" w:lastColumn="0" w:noHBand="0" w:noVBand="1"/>
      </w:tblPr>
      <w:tblGrid>
        <w:gridCol w:w="1184"/>
        <w:gridCol w:w="8455"/>
      </w:tblGrid>
      <w:tr w:rsidR="00F33855" w:rsidRPr="000A22BC" w:rsidTr="00DF23C3">
        <w:trPr>
          <w:trHeight w:val="457"/>
        </w:trPr>
        <w:tc>
          <w:tcPr>
            <w:tcW w:w="1184" w:type="dxa"/>
            <w:shd w:val="clear" w:color="auto" w:fill="BDD6EE" w:themeFill="accent5" w:themeFillTint="66"/>
          </w:tcPr>
          <w:p w:rsidR="00F33855" w:rsidRPr="000A22BC" w:rsidRDefault="00F33855" w:rsidP="00B06546">
            <w:pPr>
              <w:autoSpaceDE w:val="0"/>
              <w:autoSpaceDN w:val="0"/>
              <w:adjustRightInd w:val="0"/>
              <w:spacing w:after="0"/>
              <w:jc w:val="center"/>
              <w:rPr>
                <w:rFonts w:ascii="Century Gothic" w:hAnsi="Century Gothic" w:cs="Times New Roman"/>
                <w:b/>
              </w:rPr>
            </w:pPr>
            <w:r w:rsidRPr="000A22BC">
              <w:rPr>
                <w:rFonts w:ascii="Century Gothic" w:hAnsi="Century Gothic" w:cs="Times New Roman"/>
                <w:b/>
              </w:rPr>
              <w:t>No.</w:t>
            </w:r>
          </w:p>
        </w:tc>
        <w:tc>
          <w:tcPr>
            <w:tcW w:w="8455" w:type="dxa"/>
            <w:shd w:val="clear" w:color="auto" w:fill="BDD6EE" w:themeFill="accent5" w:themeFillTint="66"/>
          </w:tcPr>
          <w:p w:rsidR="00F33855" w:rsidRPr="000A22BC" w:rsidRDefault="00F33855" w:rsidP="00F33855">
            <w:pPr>
              <w:autoSpaceDE w:val="0"/>
              <w:autoSpaceDN w:val="0"/>
              <w:adjustRightInd w:val="0"/>
              <w:spacing w:after="0"/>
              <w:jc w:val="center"/>
              <w:rPr>
                <w:rFonts w:ascii="Century Gothic" w:hAnsi="Century Gothic" w:cs="Times New Roman"/>
                <w:b/>
              </w:rPr>
            </w:pPr>
            <w:r w:rsidRPr="000A22BC">
              <w:rPr>
                <w:rFonts w:ascii="Century Gothic" w:hAnsi="Century Gothic" w:cs="Times New Roman"/>
                <w:b/>
              </w:rPr>
              <w:t>Proveedor</w:t>
            </w:r>
          </w:p>
        </w:tc>
      </w:tr>
      <w:tr w:rsidR="00DF0D4C" w:rsidRPr="000A22BC" w:rsidTr="00DF23C3">
        <w:tc>
          <w:tcPr>
            <w:tcW w:w="1184" w:type="dxa"/>
          </w:tcPr>
          <w:p w:rsidR="00DF0D4C" w:rsidRPr="000A22BC" w:rsidRDefault="00DF0D4C" w:rsidP="00B06546">
            <w:pPr>
              <w:autoSpaceDE w:val="0"/>
              <w:autoSpaceDN w:val="0"/>
              <w:adjustRightInd w:val="0"/>
              <w:spacing w:after="0"/>
              <w:jc w:val="center"/>
              <w:rPr>
                <w:rFonts w:ascii="Century Gothic" w:hAnsi="Century Gothic" w:cs="Times New Roman"/>
              </w:rPr>
            </w:pPr>
            <w:r w:rsidRPr="000A22BC">
              <w:rPr>
                <w:rFonts w:ascii="Century Gothic" w:hAnsi="Century Gothic" w:cs="Times New Roman"/>
              </w:rPr>
              <w:t>1</w:t>
            </w:r>
          </w:p>
        </w:tc>
        <w:tc>
          <w:tcPr>
            <w:tcW w:w="8455" w:type="dxa"/>
          </w:tcPr>
          <w:p w:rsidR="00DF0D4C" w:rsidRPr="000A22BC" w:rsidRDefault="001A218E" w:rsidP="00752D06">
            <w:pPr>
              <w:autoSpaceDE w:val="0"/>
              <w:autoSpaceDN w:val="0"/>
              <w:adjustRightInd w:val="0"/>
              <w:spacing w:after="0"/>
              <w:jc w:val="both"/>
              <w:rPr>
                <w:rFonts w:ascii="Century Gothic" w:hAnsi="Century Gothic" w:cs="Times New Roman"/>
                <w:bCs/>
                <w:lang w:val="es-DO"/>
              </w:rPr>
            </w:pPr>
            <w:r w:rsidRPr="000A22BC">
              <w:rPr>
                <w:rFonts w:ascii="Century Gothic" w:hAnsi="Century Gothic" w:cs="Times New Roman"/>
                <w:bCs/>
                <w:lang w:val="es-DO"/>
              </w:rPr>
              <w:t>Teleoperadora Nacional, SRL</w:t>
            </w:r>
            <w:r w:rsidR="0002032C">
              <w:rPr>
                <w:rFonts w:ascii="Century Gothic" w:hAnsi="Century Gothic" w:cs="Times New Roman"/>
                <w:bCs/>
                <w:lang w:val="es-DO"/>
              </w:rPr>
              <w:t xml:space="preserve">, </w:t>
            </w:r>
            <w:r w:rsidR="0002032C" w:rsidRPr="0002032C">
              <w:rPr>
                <w:rFonts w:ascii="Century Gothic" w:hAnsi="Century Gothic" w:cs="Times New Roman"/>
                <w:bCs/>
                <w:lang w:val="es-DO"/>
              </w:rPr>
              <w:t>(Amaury Polanco).</w:t>
            </w:r>
          </w:p>
        </w:tc>
      </w:tr>
      <w:tr w:rsidR="00F33855" w:rsidRPr="000A22BC" w:rsidTr="00DF23C3">
        <w:tc>
          <w:tcPr>
            <w:tcW w:w="1184" w:type="dxa"/>
          </w:tcPr>
          <w:p w:rsidR="00F33855" w:rsidRPr="000A22BC" w:rsidRDefault="00F33855" w:rsidP="00B06546">
            <w:pPr>
              <w:autoSpaceDE w:val="0"/>
              <w:autoSpaceDN w:val="0"/>
              <w:adjustRightInd w:val="0"/>
              <w:spacing w:after="0"/>
              <w:jc w:val="center"/>
              <w:rPr>
                <w:rFonts w:ascii="Century Gothic" w:hAnsi="Century Gothic" w:cs="Times New Roman"/>
              </w:rPr>
            </w:pPr>
            <w:r w:rsidRPr="000A22BC">
              <w:rPr>
                <w:rFonts w:ascii="Century Gothic" w:hAnsi="Century Gothic" w:cs="Times New Roman"/>
              </w:rPr>
              <w:t>2</w:t>
            </w:r>
          </w:p>
        </w:tc>
        <w:tc>
          <w:tcPr>
            <w:tcW w:w="8455" w:type="dxa"/>
          </w:tcPr>
          <w:p w:rsidR="00F33855" w:rsidRPr="00C33C02" w:rsidRDefault="001A218E" w:rsidP="00752D06">
            <w:pPr>
              <w:autoSpaceDE w:val="0"/>
              <w:autoSpaceDN w:val="0"/>
              <w:adjustRightInd w:val="0"/>
              <w:spacing w:after="0"/>
              <w:jc w:val="both"/>
              <w:rPr>
                <w:rFonts w:ascii="Century Gothic" w:hAnsi="Century Gothic" w:cs="Times New Roman"/>
                <w:bCs/>
              </w:rPr>
            </w:pPr>
            <w:r w:rsidRPr="000A22BC">
              <w:rPr>
                <w:rFonts w:ascii="Century Gothic" w:hAnsi="Century Gothic" w:cs="Times New Roman"/>
                <w:bCs/>
                <w:lang w:val="es-DO"/>
              </w:rPr>
              <w:t>Grafosello Domini</w:t>
            </w:r>
            <w:bookmarkStart w:id="1" w:name="_GoBack"/>
            <w:bookmarkEnd w:id="1"/>
            <w:r w:rsidRPr="000A22BC">
              <w:rPr>
                <w:rFonts w:ascii="Century Gothic" w:hAnsi="Century Gothic" w:cs="Times New Roman"/>
                <w:bCs/>
                <w:lang w:val="es-DO"/>
              </w:rPr>
              <w:t xml:space="preserve">cana, </w:t>
            </w:r>
            <w:r w:rsidR="0059454F" w:rsidRPr="000A22BC">
              <w:rPr>
                <w:rFonts w:ascii="Century Gothic" w:hAnsi="Century Gothic" w:cs="Times New Roman"/>
                <w:bCs/>
                <w:lang w:val="es-DO"/>
              </w:rPr>
              <w:t>SRL</w:t>
            </w:r>
            <w:r w:rsidR="0059454F">
              <w:rPr>
                <w:rFonts w:ascii="Century Gothic" w:hAnsi="Century Gothic" w:cs="Times New Roman"/>
                <w:bCs/>
                <w:lang w:val="es-DO"/>
              </w:rPr>
              <w:t>, (</w:t>
            </w:r>
            <w:r w:rsidR="00C33C02" w:rsidRPr="00C33C02">
              <w:rPr>
                <w:rFonts w:ascii="Century Gothic" w:hAnsi="Century Gothic" w:cs="Times New Roman"/>
                <w:bCs/>
                <w:lang w:val="es-DO"/>
              </w:rPr>
              <w:t>Luis Teófilo Gutiérrez).</w:t>
            </w:r>
          </w:p>
        </w:tc>
      </w:tr>
      <w:tr w:rsidR="00F33855" w:rsidRPr="000A22BC" w:rsidTr="00DF23C3">
        <w:tc>
          <w:tcPr>
            <w:tcW w:w="1184" w:type="dxa"/>
          </w:tcPr>
          <w:p w:rsidR="00F33855" w:rsidRPr="000A22BC" w:rsidRDefault="00F33855" w:rsidP="00B06546">
            <w:pPr>
              <w:autoSpaceDE w:val="0"/>
              <w:autoSpaceDN w:val="0"/>
              <w:adjustRightInd w:val="0"/>
              <w:spacing w:after="0"/>
              <w:jc w:val="center"/>
              <w:rPr>
                <w:rFonts w:ascii="Century Gothic" w:hAnsi="Century Gothic" w:cs="Times New Roman"/>
              </w:rPr>
            </w:pPr>
            <w:r w:rsidRPr="000A22BC">
              <w:rPr>
                <w:rFonts w:ascii="Century Gothic" w:hAnsi="Century Gothic" w:cs="Times New Roman"/>
              </w:rPr>
              <w:t>3</w:t>
            </w:r>
          </w:p>
        </w:tc>
        <w:tc>
          <w:tcPr>
            <w:tcW w:w="8455" w:type="dxa"/>
          </w:tcPr>
          <w:p w:rsidR="00F33855" w:rsidRPr="000A22BC" w:rsidRDefault="00382D83" w:rsidP="00FD18BF">
            <w:pPr>
              <w:autoSpaceDE w:val="0"/>
              <w:autoSpaceDN w:val="0"/>
              <w:adjustRightInd w:val="0"/>
              <w:spacing w:after="0"/>
              <w:jc w:val="both"/>
              <w:rPr>
                <w:rFonts w:ascii="Century Gothic" w:hAnsi="Century Gothic" w:cs="Times New Roman"/>
              </w:rPr>
            </w:pPr>
            <w:r w:rsidRPr="000A22BC">
              <w:rPr>
                <w:rFonts w:ascii="Century Gothic" w:hAnsi="Century Gothic" w:cs="Times New Roman"/>
                <w:bCs/>
                <w:lang w:val="es-DO"/>
              </w:rPr>
              <w:t>Leonsit Media &amp; Comunicaciones, SRL</w:t>
            </w:r>
            <w:r w:rsidR="00C33C02">
              <w:rPr>
                <w:rFonts w:ascii="Century Gothic" w:hAnsi="Century Gothic" w:cs="Times New Roman"/>
                <w:bCs/>
                <w:lang w:val="es-DO"/>
              </w:rPr>
              <w:t xml:space="preserve">, </w:t>
            </w:r>
            <w:r w:rsidR="00C33C02" w:rsidRPr="00C33C02">
              <w:rPr>
                <w:rFonts w:ascii="Century Gothic" w:hAnsi="Century Gothic" w:cs="Times New Roman"/>
                <w:bCs/>
                <w:lang w:val="es-DO"/>
              </w:rPr>
              <w:t>(Adalberto De Leon).</w:t>
            </w:r>
          </w:p>
        </w:tc>
      </w:tr>
    </w:tbl>
    <w:p w:rsidR="00200833" w:rsidRPr="000A22BC" w:rsidRDefault="00200833" w:rsidP="0089563A">
      <w:pPr>
        <w:autoSpaceDE w:val="0"/>
        <w:autoSpaceDN w:val="0"/>
        <w:adjustRightInd w:val="0"/>
        <w:spacing w:after="0"/>
        <w:jc w:val="both"/>
        <w:rPr>
          <w:rFonts w:ascii="Century Gothic" w:hAnsi="Century Gothic" w:cs="Times New Roman"/>
        </w:rPr>
      </w:pPr>
    </w:p>
    <w:p w:rsidR="0089563A" w:rsidRPr="000A22BC" w:rsidRDefault="009661BD" w:rsidP="0089563A">
      <w:pPr>
        <w:autoSpaceDE w:val="0"/>
        <w:autoSpaceDN w:val="0"/>
        <w:adjustRightInd w:val="0"/>
        <w:spacing w:after="0"/>
        <w:jc w:val="both"/>
        <w:rPr>
          <w:rFonts w:ascii="Century Gothic" w:hAnsi="Century Gothic" w:cs="Times New Roman"/>
          <w:bCs/>
          <w:lang w:val="es-DO"/>
        </w:rPr>
      </w:pPr>
      <w:r w:rsidRPr="000A22BC">
        <w:rPr>
          <w:rFonts w:ascii="Century Gothic" w:hAnsi="Century Gothic" w:cs="Times New Roman"/>
        </w:rPr>
        <w:t xml:space="preserve">Según el </w:t>
      </w:r>
      <w:r w:rsidRPr="000A22BC">
        <w:rPr>
          <w:rFonts w:ascii="Century Gothic" w:hAnsi="Century Gothic" w:cs="Times New Roman"/>
          <w:b/>
          <w:bCs/>
          <w:lang w:val="es-DO"/>
        </w:rPr>
        <w:t>Dec. No. 543-12 que establece el Reglamento de la Ley sobre Compras y Contrataciones de Bienes, Servicios, Obras y Concesiones, y deroga el Reglamento No. 490-07 del 30 de agosto de 2007. G. O. No. 10694 del 15 de septiembre de 2012,</w:t>
      </w:r>
      <w:r w:rsidRPr="000A22BC">
        <w:rPr>
          <w:rFonts w:ascii="Century Gothic" w:hAnsi="Century Gothic" w:cs="Times New Roman"/>
          <w:bCs/>
          <w:lang w:val="es-DO"/>
        </w:rPr>
        <w:t xml:space="preserve"> en su Artículo 4, numeral 3, el cual establece: “Todos los demás casos de excepción mencionados en el Artículo 3 se iniciarán con la </w:t>
      </w:r>
      <w:r w:rsidR="0089563A" w:rsidRPr="000A22BC">
        <w:rPr>
          <w:rFonts w:ascii="Century Gothic" w:hAnsi="Century Gothic" w:cs="Times New Roman"/>
          <w:bCs/>
          <w:lang w:val="es-DO"/>
        </w:rPr>
        <w:t>resolución motivada, emitida por el Comité de Compras y Contrataciones, recomendando el uso de la excepción, previo informe pericial que lo justifique”.</w:t>
      </w:r>
    </w:p>
    <w:p w:rsidR="00CB06A3" w:rsidRPr="000A22BC" w:rsidRDefault="00CB06A3" w:rsidP="00B354C3">
      <w:pPr>
        <w:autoSpaceDE w:val="0"/>
        <w:autoSpaceDN w:val="0"/>
        <w:adjustRightInd w:val="0"/>
        <w:spacing w:after="0"/>
        <w:jc w:val="both"/>
        <w:rPr>
          <w:rFonts w:ascii="Century Gothic" w:hAnsi="Century Gothic" w:cs="Times New Roman"/>
          <w:lang w:val="es-DO"/>
        </w:rPr>
      </w:pPr>
    </w:p>
    <w:p w:rsidR="00E44190" w:rsidRPr="000A22BC" w:rsidRDefault="009362B5" w:rsidP="00B354C3">
      <w:pPr>
        <w:autoSpaceDE w:val="0"/>
        <w:autoSpaceDN w:val="0"/>
        <w:adjustRightInd w:val="0"/>
        <w:spacing w:after="0"/>
        <w:jc w:val="both"/>
        <w:rPr>
          <w:rFonts w:ascii="Century Gothic" w:hAnsi="Century Gothic" w:cs="Times New Roman"/>
          <w:bCs/>
          <w:lang w:val="es-DO"/>
        </w:rPr>
      </w:pPr>
      <w:r w:rsidRPr="000A22BC">
        <w:rPr>
          <w:rFonts w:ascii="Century Gothic" w:hAnsi="Century Gothic" w:cs="Times New Roman"/>
          <w:lang w:val="es-DO"/>
        </w:rPr>
        <w:t>Por lo antes expuesto</w:t>
      </w:r>
      <w:r w:rsidR="00E44190" w:rsidRPr="000A22BC">
        <w:rPr>
          <w:rFonts w:ascii="Century Gothic" w:hAnsi="Century Gothic" w:cs="Times New Roman"/>
          <w:lang w:val="es-DO"/>
        </w:rPr>
        <w:t xml:space="preserve">, se hace necesario el uso del Procedimiento por </w:t>
      </w:r>
      <w:r w:rsidR="00E44190" w:rsidRPr="000A22BC">
        <w:rPr>
          <w:rFonts w:ascii="Century Gothic" w:hAnsi="Century Gothic" w:cs="Times New Roman"/>
          <w:b/>
          <w:lang w:val="es-ES_tradnl"/>
        </w:rPr>
        <w:t>Proceso Especial, Tipo de Excepción: Casos de bienes y servicios con exclusividad.</w:t>
      </w:r>
      <w:r w:rsidR="00E44190" w:rsidRPr="000A22BC">
        <w:rPr>
          <w:rFonts w:ascii="Century Gothic" w:hAnsi="Century Gothic" w:cs="Times New Roman"/>
          <w:lang w:val="es-ES_tradnl"/>
        </w:rPr>
        <w:t xml:space="preserve"> Según el </w:t>
      </w:r>
      <w:r w:rsidR="00E44190" w:rsidRPr="000A22BC">
        <w:rPr>
          <w:rFonts w:ascii="Century Gothic" w:hAnsi="Century Gothic" w:cs="Times New Roman"/>
          <w:b/>
          <w:bCs/>
          <w:lang w:val="es-DO"/>
        </w:rPr>
        <w:t>Dec. No. 543-12 que establece el Reglamento de la Ley sobre Compras y Contrataciones de Bienes, Servicios, Obras y Concesiones, y deroga el Reglamento No. 490-07 del 30 de agosto de 2007. G. O. No. 10694 del 15 de septiembre de 2012,</w:t>
      </w:r>
      <w:r w:rsidR="00E44190" w:rsidRPr="000A22BC">
        <w:rPr>
          <w:rFonts w:ascii="Century Gothic" w:hAnsi="Century Gothic" w:cs="Times New Roman"/>
          <w:bCs/>
          <w:lang w:val="es-DO"/>
        </w:rPr>
        <w:t xml:space="preserve"> en su Artículo 4, numeral 6, el cual establece: “</w:t>
      </w:r>
      <w:r w:rsidR="00E44190" w:rsidRPr="000A22BC">
        <w:rPr>
          <w:rFonts w:ascii="Century Gothic" w:hAnsi="Century Gothic" w:cs="Times New Roman"/>
          <w:b/>
          <w:bCs/>
          <w:lang w:val="es-DO"/>
        </w:rPr>
        <w:t xml:space="preserve">Casos de bienes y servicios con exclusividad: </w:t>
      </w:r>
      <w:r w:rsidR="00E44190" w:rsidRPr="000A22BC">
        <w:rPr>
          <w:rFonts w:ascii="Century Gothic" w:hAnsi="Century Gothic" w:cs="Times New Roman"/>
          <w:bCs/>
          <w:lang w:val="es-DO"/>
        </w:rPr>
        <w:t>En los casos de bienes y servicios con exclusividad, se debe garantizar la participación de todos los oferentes beneficiados con la exclusividad. Deberá incluirse en el expediente los documentos justificativos de la exclusividad”.</w:t>
      </w:r>
    </w:p>
    <w:p w:rsidR="00FC7777" w:rsidRPr="000A22BC" w:rsidRDefault="00FC7777" w:rsidP="00200833">
      <w:pPr>
        <w:autoSpaceDE w:val="0"/>
        <w:autoSpaceDN w:val="0"/>
        <w:adjustRightInd w:val="0"/>
        <w:spacing w:after="0"/>
        <w:rPr>
          <w:rFonts w:ascii="Century Gothic" w:hAnsi="Century Gothic" w:cs="Times New Roman"/>
          <w:b/>
          <w:lang w:val="es-DO"/>
        </w:rPr>
      </w:pPr>
    </w:p>
    <w:p w:rsidR="00F87358" w:rsidRPr="000A22BC" w:rsidRDefault="00E44190" w:rsidP="005F51D4">
      <w:pPr>
        <w:jc w:val="both"/>
        <w:rPr>
          <w:rFonts w:ascii="Century Gothic" w:hAnsi="Century Gothic" w:cs="Times New Roman"/>
        </w:rPr>
      </w:pPr>
      <w:r w:rsidRPr="000A22BC">
        <w:rPr>
          <w:rFonts w:ascii="Century Gothic" w:hAnsi="Century Gothic" w:cs="Times New Roman"/>
        </w:rPr>
        <w:t xml:space="preserve">Por las razones antes expuestas, este Comité de Compras y Contrataciones de Proindustria, justifica el uso del Caso de Excepción </w:t>
      </w:r>
      <w:r w:rsidR="00FD31AA" w:rsidRPr="000A22BC">
        <w:rPr>
          <w:rFonts w:ascii="Century Gothic" w:hAnsi="Century Gothic" w:cs="Times New Roman"/>
        </w:rPr>
        <w:t xml:space="preserve">antes </w:t>
      </w:r>
      <w:r w:rsidRPr="000A22BC">
        <w:rPr>
          <w:rFonts w:ascii="Century Gothic" w:hAnsi="Century Gothic" w:cs="Times New Roman"/>
        </w:rPr>
        <w:t>mencionado</w:t>
      </w:r>
      <w:r w:rsidR="00FD31AA" w:rsidRPr="000A22BC">
        <w:rPr>
          <w:rFonts w:ascii="Century Gothic" w:hAnsi="Century Gothic" w:cs="Times New Roman"/>
        </w:rPr>
        <w:t>.</w:t>
      </w:r>
    </w:p>
    <w:p w:rsidR="006B6403" w:rsidRPr="000A22BC" w:rsidRDefault="006B6403" w:rsidP="005F51D4">
      <w:pPr>
        <w:jc w:val="both"/>
        <w:rPr>
          <w:rFonts w:ascii="Century Gothic" w:hAnsi="Century Gothic" w:cs="Times New Roman"/>
        </w:rPr>
      </w:pPr>
    </w:p>
    <w:p w:rsidR="002925F2" w:rsidRPr="000A22BC" w:rsidRDefault="002925F2" w:rsidP="002925F2">
      <w:pPr>
        <w:spacing w:after="0"/>
        <w:jc w:val="center"/>
        <w:rPr>
          <w:rFonts w:ascii="Century Gothic" w:hAnsi="Century Gothic"/>
          <w:lang w:val="pt-BR"/>
        </w:rPr>
      </w:pPr>
      <w:r w:rsidRPr="000A22BC">
        <w:rPr>
          <w:rFonts w:ascii="Century Gothic" w:hAnsi="Century Gothic"/>
          <w:lang w:val="pt-BR"/>
        </w:rPr>
        <w:t>LIC. JOSÉ RAMÓN FAMILIA</w:t>
      </w:r>
    </w:p>
    <w:p w:rsidR="002925F2" w:rsidRPr="000A22BC" w:rsidRDefault="002925F2" w:rsidP="002925F2">
      <w:pPr>
        <w:spacing w:after="0"/>
        <w:jc w:val="center"/>
        <w:rPr>
          <w:rFonts w:ascii="Century Gothic" w:hAnsi="Century Gothic"/>
          <w:b/>
          <w:lang w:val="es-DO"/>
        </w:rPr>
      </w:pPr>
      <w:r w:rsidRPr="000A22BC">
        <w:rPr>
          <w:rFonts w:ascii="Century Gothic" w:hAnsi="Century Gothic"/>
          <w:b/>
          <w:lang w:val="es-DO"/>
        </w:rPr>
        <w:t>Subdirector Técnico</w:t>
      </w:r>
    </w:p>
    <w:p w:rsidR="002925F2" w:rsidRPr="000A22BC" w:rsidRDefault="002925F2" w:rsidP="002925F2">
      <w:pPr>
        <w:spacing w:after="0"/>
        <w:jc w:val="center"/>
        <w:rPr>
          <w:rFonts w:ascii="Century Gothic" w:hAnsi="Century Gothic"/>
          <w:b/>
          <w:lang w:val="es-DO"/>
        </w:rPr>
      </w:pPr>
      <w:r w:rsidRPr="000A22BC">
        <w:rPr>
          <w:rFonts w:ascii="Century Gothic" w:hAnsi="Century Gothic"/>
          <w:b/>
          <w:lang w:val="es-DO"/>
        </w:rPr>
        <w:t>En representación del Ing. Ulises Rodríguez</w:t>
      </w:r>
    </w:p>
    <w:p w:rsidR="002925F2" w:rsidRPr="000A22BC" w:rsidRDefault="002925F2" w:rsidP="002925F2">
      <w:pPr>
        <w:spacing w:after="0"/>
        <w:jc w:val="center"/>
        <w:rPr>
          <w:rFonts w:ascii="Century Gothic" w:hAnsi="Century Gothic"/>
          <w:b/>
          <w:lang w:val="es-DO"/>
        </w:rPr>
      </w:pPr>
      <w:r w:rsidRPr="000A22BC">
        <w:rPr>
          <w:rFonts w:ascii="Century Gothic" w:hAnsi="Century Gothic"/>
          <w:b/>
          <w:lang w:val="es-DO"/>
        </w:rPr>
        <w:t>Director General</w:t>
      </w:r>
    </w:p>
    <w:p w:rsidR="002925F2" w:rsidRPr="000A22BC" w:rsidRDefault="002925F2" w:rsidP="002925F2">
      <w:pPr>
        <w:spacing w:after="0"/>
        <w:jc w:val="center"/>
        <w:rPr>
          <w:rFonts w:ascii="Century Gothic" w:hAnsi="Century Gothic"/>
          <w:b/>
          <w:lang w:val="es-DO"/>
        </w:rPr>
      </w:pPr>
      <w:r w:rsidRPr="000A22BC">
        <w:rPr>
          <w:rFonts w:ascii="Century Gothic" w:hAnsi="Century Gothic"/>
          <w:b/>
          <w:lang w:val="es-DO"/>
        </w:rPr>
        <w:t>Presidente del Comité</w:t>
      </w:r>
    </w:p>
    <w:p w:rsidR="002925F2" w:rsidRPr="000A22BC" w:rsidRDefault="002925F2" w:rsidP="002925F2">
      <w:pPr>
        <w:spacing w:after="0"/>
        <w:rPr>
          <w:rFonts w:ascii="Century Gothic" w:hAnsi="Century Gothic"/>
          <w:b/>
          <w:lang w:val="es-DO"/>
        </w:rPr>
      </w:pPr>
    </w:p>
    <w:p w:rsidR="00FC7777" w:rsidRPr="000A22BC" w:rsidRDefault="00FC7777" w:rsidP="00865E67">
      <w:pPr>
        <w:spacing w:after="0"/>
        <w:rPr>
          <w:rFonts w:ascii="Century Gothic" w:hAnsi="Century Gothic"/>
          <w:b/>
          <w:lang w:val="es-DO"/>
        </w:rPr>
      </w:pPr>
    </w:p>
    <w:p w:rsidR="002925F2" w:rsidRPr="000A22BC" w:rsidRDefault="002925F2" w:rsidP="002925F2">
      <w:pPr>
        <w:spacing w:after="0"/>
        <w:jc w:val="center"/>
        <w:rPr>
          <w:rFonts w:ascii="Century Gothic" w:hAnsi="Century Gothic"/>
          <w:lang w:val="es-DO"/>
        </w:rPr>
      </w:pPr>
      <w:r w:rsidRPr="000A22BC">
        <w:rPr>
          <w:rFonts w:ascii="Century Gothic" w:hAnsi="Century Gothic"/>
          <w:lang w:val="es-DO"/>
        </w:rPr>
        <w:t>LIC. ARISMENDI DAJER</w:t>
      </w:r>
    </w:p>
    <w:p w:rsidR="002925F2" w:rsidRPr="000A22BC" w:rsidRDefault="002925F2" w:rsidP="002925F2">
      <w:pPr>
        <w:spacing w:after="0"/>
        <w:jc w:val="center"/>
        <w:rPr>
          <w:rFonts w:ascii="Century Gothic" w:hAnsi="Century Gothic"/>
          <w:b/>
          <w:lang w:val="es-DO"/>
        </w:rPr>
      </w:pPr>
      <w:r w:rsidRPr="000A22BC">
        <w:rPr>
          <w:rFonts w:ascii="Century Gothic" w:hAnsi="Century Gothic"/>
          <w:b/>
          <w:lang w:val="es-DO"/>
        </w:rPr>
        <w:t>Director Administrativo y Financiero</w:t>
      </w:r>
    </w:p>
    <w:p w:rsidR="002925F2" w:rsidRPr="000A22BC" w:rsidRDefault="002925F2" w:rsidP="002925F2">
      <w:pPr>
        <w:spacing w:after="0"/>
        <w:jc w:val="center"/>
        <w:rPr>
          <w:rFonts w:ascii="Century Gothic" w:hAnsi="Century Gothic"/>
          <w:b/>
          <w:lang w:val="es-DO"/>
        </w:rPr>
      </w:pPr>
      <w:r w:rsidRPr="000A22BC">
        <w:rPr>
          <w:rFonts w:ascii="Century Gothic" w:hAnsi="Century Gothic"/>
          <w:b/>
          <w:lang w:val="es-DO"/>
        </w:rPr>
        <w:t>Miembro</w:t>
      </w:r>
    </w:p>
    <w:p w:rsidR="00FC7777" w:rsidRPr="000A22BC" w:rsidRDefault="00FC7777" w:rsidP="00865E67">
      <w:pPr>
        <w:spacing w:after="0"/>
        <w:rPr>
          <w:rFonts w:ascii="Century Gothic" w:hAnsi="Century Gothic"/>
          <w:b/>
          <w:lang w:val="es-DO"/>
        </w:rPr>
      </w:pPr>
    </w:p>
    <w:p w:rsidR="002925F2" w:rsidRPr="000A22BC" w:rsidRDefault="002925F2" w:rsidP="002925F2">
      <w:pPr>
        <w:spacing w:after="0"/>
        <w:jc w:val="center"/>
        <w:rPr>
          <w:rFonts w:ascii="Century Gothic" w:hAnsi="Century Gothic"/>
          <w:lang w:val="pt-BR"/>
        </w:rPr>
      </w:pPr>
    </w:p>
    <w:p w:rsidR="00BA60A4" w:rsidRPr="000A22BC" w:rsidRDefault="00BA60A4" w:rsidP="00BA60A4">
      <w:pPr>
        <w:spacing w:after="0"/>
        <w:jc w:val="center"/>
        <w:rPr>
          <w:rFonts w:ascii="Century Gothic" w:hAnsi="Century Gothic"/>
          <w:lang w:val="es-DO"/>
        </w:rPr>
      </w:pPr>
      <w:r w:rsidRPr="000A22BC">
        <w:rPr>
          <w:rFonts w:ascii="Century Gothic" w:hAnsi="Century Gothic"/>
          <w:lang w:val="es-DO"/>
        </w:rPr>
        <w:t>LICDA. YARISABEL MARMOLEJOS</w:t>
      </w:r>
    </w:p>
    <w:p w:rsidR="00BA60A4" w:rsidRPr="000A22BC" w:rsidRDefault="00BA60A4" w:rsidP="00BA60A4">
      <w:pPr>
        <w:spacing w:after="0"/>
        <w:jc w:val="center"/>
        <w:rPr>
          <w:rFonts w:ascii="Century Gothic" w:hAnsi="Century Gothic"/>
          <w:b/>
          <w:lang w:val="es-DO"/>
        </w:rPr>
      </w:pPr>
      <w:r w:rsidRPr="000A22BC">
        <w:rPr>
          <w:rFonts w:ascii="Century Gothic" w:hAnsi="Century Gothic"/>
          <w:b/>
          <w:lang w:val="es-DO"/>
        </w:rPr>
        <w:t xml:space="preserve">  Consultora Jurídica</w:t>
      </w:r>
    </w:p>
    <w:p w:rsidR="00BA60A4" w:rsidRPr="000A22BC" w:rsidRDefault="00BA60A4" w:rsidP="00BA60A4">
      <w:pPr>
        <w:spacing w:after="0"/>
        <w:jc w:val="center"/>
        <w:rPr>
          <w:rFonts w:ascii="Century Gothic" w:hAnsi="Century Gothic"/>
          <w:b/>
          <w:lang w:val="es-DO"/>
        </w:rPr>
      </w:pPr>
      <w:r w:rsidRPr="000A22BC">
        <w:rPr>
          <w:rFonts w:ascii="Century Gothic" w:hAnsi="Century Gothic"/>
          <w:b/>
          <w:lang w:val="es-DO"/>
        </w:rPr>
        <w:t>Miembro</w:t>
      </w:r>
    </w:p>
    <w:p w:rsidR="002925F2" w:rsidRPr="000A22BC" w:rsidRDefault="002925F2" w:rsidP="002925F2">
      <w:pPr>
        <w:spacing w:after="0"/>
        <w:rPr>
          <w:rFonts w:ascii="Century Gothic" w:hAnsi="Century Gothic"/>
          <w:lang w:val="es-DO"/>
        </w:rPr>
      </w:pPr>
    </w:p>
    <w:p w:rsidR="00FC7777" w:rsidRPr="000A22BC" w:rsidRDefault="00FC7777" w:rsidP="002925F2">
      <w:pPr>
        <w:spacing w:after="0"/>
        <w:rPr>
          <w:rFonts w:ascii="Century Gothic" w:hAnsi="Century Gothic"/>
          <w:lang w:val="es-DO"/>
        </w:rPr>
      </w:pPr>
    </w:p>
    <w:p w:rsidR="002925F2" w:rsidRPr="000A22BC" w:rsidRDefault="002925F2" w:rsidP="002925F2">
      <w:pPr>
        <w:spacing w:after="0"/>
        <w:jc w:val="center"/>
        <w:rPr>
          <w:rFonts w:ascii="Century Gothic" w:hAnsi="Century Gothic"/>
          <w:lang w:val="es-DO"/>
        </w:rPr>
      </w:pPr>
      <w:r w:rsidRPr="000A22BC">
        <w:rPr>
          <w:rFonts w:ascii="Century Gothic" w:hAnsi="Century Gothic"/>
          <w:lang w:val="es-DO"/>
        </w:rPr>
        <w:t>LIC. JOSÉ CARLOS GUERRERO LEONARDO</w:t>
      </w:r>
    </w:p>
    <w:p w:rsidR="002925F2" w:rsidRPr="000A22BC" w:rsidRDefault="002925F2" w:rsidP="00A64807">
      <w:pPr>
        <w:tabs>
          <w:tab w:val="left" w:pos="5288"/>
        </w:tabs>
        <w:spacing w:after="0"/>
        <w:jc w:val="center"/>
        <w:rPr>
          <w:rFonts w:ascii="Century Gothic" w:hAnsi="Century Gothic"/>
          <w:b/>
          <w:lang w:val="es-DO"/>
        </w:rPr>
      </w:pPr>
      <w:r w:rsidRPr="000A22BC">
        <w:rPr>
          <w:rFonts w:ascii="Century Gothic" w:hAnsi="Century Gothic"/>
          <w:b/>
          <w:lang w:val="es-DO"/>
        </w:rPr>
        <w:t>Enc. del Departamento de Planificación</w:t>
      </w:r>
    </w:p>
    <w:p w:rsidR="002925F2" w:rsidRPr="000A22BC" w:rsidRDefault="002925F2" w:rsidP="002925F2">
      <w:pPr>
        <w:tabs>
          <w:tab w:val="left" w:pos="5288"/>
        </w:tabs>
        <w:spacing w:after="0"/>
        <w:jc w:val="center"/>
        <w:rPr>
          <w:rFonts w:ascii="Century Gothic" w:hAnsi="Century Gothic"/>
          <w:b/>
          <w:lang w:val="es-DO"/>
        </w:rPr>
      </w:pPr>
      <w:r w:rsidRPr="000A22BC">
        <w:rPr>
          <w:rFonts w:ascii="Century Gothic" w:hAnsi="Century Gothic"/>
          <w:b/>
          <w:lang w:val="es-DO"/>
        </w:rPr>
        <w:t>Miembro</w:t>
      </w:r>
    </w:p>
    <w:p w:rsidR="002925F2" w:rsidRPr="000A22BC" w:rsidRDefault="002925F2" w:rsidP="002925F2">
      <w:pPr>
        <w:tabs>
          <w:tab w:val="left" w:pos="5288"/>
        </w:tabs>
        <w:spacing w:after="0"/>
        <w:jc w:val="center"/>
        <w:rPr>
          <w:rFonts w:ascii="Century Gothic" w:hAnsi="Century Gothic"/>
          <w:b/>
          <w:lang w:val="es-DO"/>
        </w:rPr>
      </w:pPr>
    </w:p>
    <w:p w:rsidR="00FC7777" w:rsidRPr="000A22BC" w:rsidRDefault="00FC7777" w:rsidP="002925F2">
      <w:pPr>
        <w:spacing w:after="0"/>
        <w:rPr>
          <w:rFonts w:ascii="Century Gothic" w:hAnsi="Century Gothic"/>
          <w:b/>
          <w:lang w:val="es-DO"/>
        </w:rPr>
      </w:pPr>
    </w:p>
    <w:p w:rsidR="002925F2" w:rsidRPr="000A22BC" w:rsidRDefault="002925F2" w:rsidP="002925F2">
      <w:pPr>
        <w:spacing w:after="0"/>
        <w:jc w:val="center"/>
        <w:rPr>
          <w:rFonts w:ascii="Century Gothic" w:hAnsi="Century Gothic"/>
          <w:lang w:val="es-DO"/>
        </w:rPr>
      </w:pPr>
      <w:r w:rsidRPr="000A22BC">
        <w:rPr>
          <w:rFonts w:ascii="Century Gothic" w:hAnsi="Century Gothic"/>
          <w:lang w:val="es-DO"/>
        </w:rPr>
        <w:t xml:space="preserve"> LIC. RICARDO MARTIN REYNA GRISANTY</w:t>
      </w:r>
    </w:p>
    <w:p w:rsidR="002925F2" w:rsidRPr="000A22BC" w:rsidRDefault="002925F2" w:rsidP="002925F2">
      <w:pPr>
        <w:spacing w:after="0"/>
        <w:jc w:val="center"/>
        <w:rPr>
          <w:rFonts w:ascii="Century Gothic" w:hAnsi="Century Gothic"/>
          <w:b/>
          <w:lang w:val="es-DO"/>
        </w:rPr>
      </w:pPr>
      <w:r w:rsidRPr="000A22BC">
        <w:rPr>
          <w:rFonts w:ascii="Century Gothic" w:hAnsi="Century Gothic"/>
          <w:b/>
          <w:lang w:val="es-DO"/>
        </w:rPr>
        <w:t>Responsable de la Oficina de Libre Acceso a la Información Pública</w:t>
      </w:r>
    </w:p>
    <w:p w:rsidR="00FC7777" w:rsidRPr="000A22BC" w:rsidRDefault="002925F2" w:rsidP="00C70E0D">
      <w:pPr>
        <w:spacing w:after="0"/>
        <w:jc w:val="center"/>
        <w:rPr>
          <w:rFonts w:ascii="Century Gothic" w:hAnsi="Century Gothic"/>
          <w:lang w:val="es-DO"/>
        </w:rPr>
      </w:pPr>
      <w:r w:rsidRPr="000A22BC">
        <w:rPr>
          <w:rFonts w:ascii="Century Gothic" w:hAnsi="Century Gothic"/>
          <w:b/>
          <w:lang w:val="es-DO"/>
        </w:rPr>
        <w:t>Miembro</w:t>
      </w:r>
    </w:p>
    <w:p w:rsidR="00FC7777" w:rsidRPr="000A22BC" w:rsidRDefault="00FC7777" w:rsidP="00FC7777">
      <w:pPr>
        <w:autoSpaceDE w:val="0"/>
        <w:autoSpaceDN w:val="0"/>
        <w:adjustRightInd w:val="0"/>
        <w:spacing w:after="0"/>
        <w:jc w:val="both"/>
        <w:rPr>
          <w:rFonts w:ascii="Century Gothic" w:hAnsi="Century Gothic" w:cs="Times New Roman"/>
          <w:b/>
          <w:lang w:val="es-DO"/>
        </w:rPr>
      </w:pPr>
    </w:p>
    <w:p w:rsidR="00286BBF" w:rsidRPr="000A22BC" w:rsidRDefault="00FC7777" w:rsidP="00FC7777">
      <w:pPr>
        <w:autoSpaceDE w:val="0"/>
        <w:autoSpaceDN w:val="0"/>
        <w:adjustRightInd w:val="0"/>
        <w:spacing w:after="0"/>
        <w:jc w:val="both"/>
        <w:rPr>
          <w:rFonts w:ascii="Century Gothic" w:hAnsi="Century Gothic" w:cs="Times New Roman"/>
          <w:b/>
          <w:lang w:val="es-DO"/>
        </w:rPr>
      </w:pPr>
      <w:r w:rsidRPr="000A22BC">
        <w:rPr>
          <w:rFonts w:ascii="Century Gothic" w:hAnsi="Century Gothic" w:cs="Times New Roman"/>
          <w:b/>
          <w:lang w:val="es-DO"/>
        </w:rPr>
        <w:t xml:space="preserve">                                       </w:t>
      </w:r>
    </w:p>
    <w:p w:rsidR="00286BBF" w:rsidRPr="000A22BC" w:rsidRDefault="00286BBF" w:rsidP="00FC7777">
      <w:pPr>
        <w:autoSpaceDE w:val="0"/>
        <w:autoSpaceDN w:val="0"/>
        <w:adjustRightInd w:val="0"/>
        <w:spacing w:after="0"/>
        <w:jc w:val="both"/>
        <w:rPr>
          <w:rFonts w:ascii="Century Gothic" w:hAnsi="Century Gothic" w:cs="Times New Roman"/>
          <w:b/>
          <w:lang w:val="es-DO"/>
        </w:rPr>
      </w:pPr>
    </w:p>
    <w:p w:rsidR="00FC7777" w:rsidRPr="000A22BC" w:rsidRDefault="00FC7777" w:rsidP="00FC7777">
      <w:pPr>
        <w:autoSpaceDE w:val="0"/>
        <w:autoSpaceDN w:val="0"/>
        <w:adjustRightInd w:val="0"/>
        <w:spacing w:after="0"/>
        <w:jc w:val="both"/>
        <w:rPr>
          <w:rFonts w:ascii="Century Gothic" w:hAnsi="Century Gothic" w:cs="Times New Roman"/>
          <w:b/>
          <w:lang w:val="es-DO"/>
        </w:rPr>
      </w:pPr>
      <w:r w:rsidRPr="000A22BC">
        <w:rPr>
          <w:rFonts w:ascii="Century Gothic" w:hAnsi="Century Gothic" w:cs="Times New Roman"/>
          <w:b/>
          <w:lang w:val="es-DO"/>
        </w:rPr>
        <w:t xml:space="preserve">                                                                  </w:t>
      </w:r>
    </w:p>
    <w:p w:rsidR="00571B06" w:rsidRPr="000A22BC" w:rsidRDefault="00571B06" w:rsidP="0013785E">
      <w:pPr>
        <w:autoSpaceDE w:val="0"/>
        <w:autoSpaceDN w:val="0"/>
        <w:adjustRightInd w:val="0"/>
        <w:spacing w:after="0"/>
        <w:jc w:val="center"/>
        <w:rPr>
          <w:rFonts w:ascii="Century Gothic" w:hAnsi="Century Gothic" w:cs="Times New Roman"/>
          <w:b/>
          <w:lang w:val="es-DO"/>
        </w:rPr>
      </w:pPr>
    </w:p>
    <w:p w:rsidR="00571B06" w:rsidRPr="000A22BC" w:rsidRDefault="00571B06" w:rsidP="0013785E">
      <w:pPr>
        <w:autoSpaceDE w:val="0"/>
        <w:autoSpaceDN w:val="0"/>
        <w:adjustRightInd w:val="0"/>
        <w:spacing w:after="0"/>
        <w:jc w:val="center"/>
        <w:rPr>
          <w:rFonts w:ascii="Century Gothic" w:hAnsi="Century Gothic" w:cs="Times New Roman"/>
          <w:b/>
          <w:lang w:val="es-DO"/>
        </w:rPr>
      </w:pPr>
    </w:p>
    <w:p w:rsidR="00571B06" w:rsidRPr="000A22BC" w:rsidRDefault="00571B06" w:rsidP="0013785E">
      <w:pPr>
        <w:autoSpaceDE w:val="0"/>
        <w:autoSpaceDN w:val="0"/>
        <w:adjustRightInd w:val="0"/>
        <w:spacing w:after="0"/>
        <w:jc w:val="center"/>
        <w:rPr>
          <w:rFonts w:ascii="Century Gothic" w:hAnsi="Century Gothic" w:cs="Times New Roman"/>
          <w:b/>
          <w:lang w:val="es-DO"/>
        </w:rPr>
      </w:pPr>
    </w:p>
    <w:p w:rsidR="00FC7777" w:rsidRPr="005F51D4" w:rsidRDefault="00FC7777" w:rsidP="00FC7777">
      <w:pPr>
        <w:jc w:val="center"/>
        <w:rPr>
          <w:rFonts w:ascii="Century Gothic" w:hAnsi="Century Gothic" w:cs="Times New Roman"/>
          <w:b/>
          <w:sz w:val="18"/>
          <w:szCs w:val="18"/>
        </w:rPr>
      </w:pPr>
    </w:p>
    <w:sectPr w:rsidR="00FC7777" w:rsidRPr="005F51D4" w:rsidSect="00F936C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0C7" w:rsidRDefault="008C30C7" w:rsidP="00DA401A">
      <w:pPr>
        <w:spacing w:after="0" w:line="240" w:lineRule="auto"/>
      </w:pPr>
      <w:r>
        <w:separator/>
      </w:r>
    </w:p>
  </w:endnote>
  <w:endnote w:type="continuationSeparator" w:id="0">
    <w:p w:rsidR="008C30C7" w:rsidRDefault="008C30C7" w:rsidP="00DA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D9" w:rsidRPr="00CB6AFA" w:rsidRDefault="00D347D9" w:rsidP="00D347D9">
    <w:pPr>
      <w:autoSpaceDE w:val="0"/>
      <w:autoSpaceDN w:val="0"/>
      <w:adjustRightInd w:val="0"/>
      <w:spacing w:after="0"/>
      <w:jc w:val="both"/>
      <w:rPr>
        <w:rFonts w:ascii="Century Gothic" w:hAnsi="Century Gothic" w:cs="Times New Roman"/>
        <w:b/>
        <w:sz w:val="18"/>
        <w:szCs w:val="18"/>
        <w:lang w:val="es-DO"/>
      </w:rPr>
    </w:pPr>
  </w:p>
  <w:p w:rsidR="00D347D9" w:rsidRPr="000A22BC" w:rsidRDefault="001F1A80" w:rsidP="001F1A80">
    <w:pPr>
      <w:pStyle w:val="Piedepgina"/>
      <w:rPr>
        <w:b/>
      </w:rPr>
    </w:pPr>
    <w:r w:rsidRPr="000A22BC">
      <w:rPr>
        <w:rFonts w:ascii="Arial" w:hAnsi="Arial" w:cs="Arial"/>
        <w:b/>
        <w:color w:val="000000"/>
        <w:sz w:val="18"/>
        <w:szCs w:val="18"/>
        <w:shd w:val="clear" w:color="auto" w:fill="FFFFFF"/>
      </w:rPr>
      <w:t>PROINDUSTRIA-CCC-PEPB-2022-000</w:t>
    </w:r>
    <w:r w:rsidR="001A218E" w:rsidRPr="000A22BC">
      <w:rPr>
        <w:rFonts w:ascii="Arial" w:hAnsi="Arial" w:cs="Arial"/>
        <w:b/>
        <w:color w:val="000000"/>
        <w:sz w:val="18"/>
        <w:szCs w:val="18"/>
        <w:shd w:val="clear" w:color="auto" w:fill="FFFFF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0C7" w:rsidRDefault="008C30C7" w:rsidP="00DA401A">
      <w:pPr>
        <w:spacing w:after="0" w:line="240" w:lineRule="auto"/>
      </w:pPr>
      <w:r>
        <w:separator/>
      </w:r>
    </w:p>
  </w:footnote>
  <w:footnote w:type="continuationSeparator" w:id="0">
    <w:p w:rsidR="008C30C7" w:rsidRDefault="008C30C7" w:rsidP="00DA4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C5"/>
    <w:rsid w:val="00001D5B"/>
    <w:rsid w:val="00003AF6"/>
    <w:rsid w:val="00007764"/>
    <w:rsid w:val="000100AF"/>
    <w:rsid w:val="00010FBD"/>
    <w:rsid w:val="0002032C"/>
    <w:rsid w:val="0002518D"/>
    <w:rsid w:val="00025BEA"/>
    <w:rsid w:val="00037591"/>
    <w:rsid w:val="00047920"/>
    <w:rsid w:val="00055569"/>
    <w:rsid w:val="00077770"/>
    <w:rsid w:val="00091EBB"/>
    <w:rsid w:val="00093C87"/>
    <w:rsid w:val="000A22BC"/>
    <w:rsid w:val="000A6CAD"/>
    <w:rsid w:val="000E0A29"/>
    <w:rsid w:val="000E2349"/>
    <w:rsid w:val="000E3D9C"/>
    <w:rsid w:val="000F61D5"/>
    <w:rsid w:val="001026BF"/>
    <w:rsid w:val="00126266"/>
    <w:rsid w:val="001303DF"/>
    <w:rsid w:val="0013785E"/>
    <w:rsid w:val="0019066F"/>
    <w:rsid w:val="00194657"/>
    <w:rsid w:val="00195E10"/>
    <w:rsid w:val="00196B0F"/>
    <w:rsid w:val="001A218E"/>
    <w:rsid w:val="001A3F80"/>
    <w:rsid w:val="001F05FA"/>
    <w:rsid w:val="001F1A80"/>
    <w:rsid w:val="001F7309"/>
    <w:rsid w:val="00200833"/>
    <w:rsid w:val="00210F91"/>
    <w:rsid w:val="00215398"/>
    <w:rsid w:val="00230C9B"/>
    <w:rsid w:val="00230EE1"/>
    <w:rsid w:val="0024498D"/>
    <w:rsid w:val="002475AE"/>
    <w:rsid w:val="002519B3"/>
    <w:rsid w:val="00286BBF"/>
    <w:rsid w:val="00287A89"/>
    <w:rsid w:val="002925F2"/>
    <w:rsid w:val="002A033D"/>
    <w:rsid w:val="002A2FD1"/>
    <w:rsid w:val="002A3807"/>
    <w:rsid w:val="002B24E4"/>
    <w:rsid w:val="002C7767"/>
    <w:rsid w:val="002E6DA7"/>
    <w:rsid w:val="002F1AF6"/>
    <w:rsid w:val="0030646E"/>
    <w:rsid w:val="00315A69"/>
    <w:rsid w:val="00320DCB"/>
    <w:rsid w:val="00322431"/>
    <w:rsid w:val="003278ED"/>
    <w:rsid w:val="003308C1"/>
    <w:rsid w:val="00382D83"/>
    <w:rsid w:val="00391A6E"/>
    <w:rsid w:val="003F2C20"/>
    <w:rsid w:val="00407CF8"/>
    <w:rsid w:val="004161BB"/>
    <w:rsid w:val="00427F10"/>
    <w:rsid w:val="0044216A"/>
    <w:rsid w:val="00454AB6"/>
    <w:rsid w:val="0048502F"/>
    <w:rsid w:val="004A5B37"/>
    <w:rsid w:val="004A61F3"/>
    <w:rsid w:val="004B2B45"/>
    <w:rsid w:val="004B3636"/>
    <w:rsid w:val="004C3AF1"/>
    <w:rsid w:val="004D7697"/>
    <w:rsid w:val="004D7D83"/>
    <w:rsid w:val="004E3B55"/>
    <w:rsid w:val="00506079"/>
    <w:rsid w:val="00510CCC"/>
    <w:rsid w:val="005126B3"/>
    <w:rsid w:val="005224FB"/>
    <w:rsid w:val="00526428"/>
    <w:rsid w:val="0052713E"/>
    <w:rsid w:val="00550DC5"/>
    <w:rsid w:val="005673C2"/>
    <w:rsid w:val="005678FE"/>
    <w:rsid w:val="00567957"/>
    <w:rsid w:val="00571B06"/>
    <w:rsid w:val="00585607"/>
    <w:rsid w:val="00586597"/>
    <w:rsid w:val="00590CE6"/>
    <w:rsid w:val="0059454F"/>
    <w:rsid w:val="00595314"/>
    <w:rsid w:val="005C073E"/>
    <w:rsid w:val="005C4ACC"/>
    <w:rsid w:val="005C5B25"/>
    <w:rsid w:val="005C69C0"/>
    <w:rsid w:val="005F51D4"/>
    <w:rsid w:val="0060297C"/>
    <w:rsid w:val="006073D6"/>
    <w:rsid w:val="00610F05"/>
    <w:rsid w:val="006122EA"/>
    <w:rsid w:val="00623B92"/>
    <w:rsid w:val="0063315B"/>
    <w:rsid w:val="0063427C"/>
    <w:rsid w:val="00644850"/>
    <w:rsid w:val="0065247F"/>
    <w:rsid w:val="00655BBA"/>
    <w:rsid w:val="00656E68"/>
    <w:rsid w:val="006610BF"/>
    <w:rsid w:val="00675C89"/>
    <w:rsid w:val="006769D0"/>
    <w:rsid w:val="00683AA9"/>
    <w:rsid w:val="006A16BF"/>
    <w:rsid w:val="006A4834"/>
    <w:rsid w:val="006A545B"/>
    <w:rsid w:val="006B4A09"/>
    <w:rsid w:val="006B6403"/>
    <w:rsid w:val="0072050A"/>
    <w:rsid w:val="00734360"/>
    <w:rsid w:val="007449ED"/>
    <w:rsid w:val="00752D06"/>
    <w:rsid w:val="007535AF"/>
    <w:rsid w:val="0076547D"/>
    <w:rsid w:val="007714BE"/>
    <w:rsid w:val="0078778B"/>
    <w:rsid w:val="00793027"/>
    <w:rsid w:val="007D5055"/>
    <w:rsid w:val="008225AE"/>
    <w:rsid w:val="00825953"/>
    <w:rsid w:val="00831475"/>
    <w:rsid w:val="00834AE8"/>
    <w:rsid w:val="00836CB2"/>
    <w:rsid w:val="00840872"/>
    <w:rsid w:val="00855160"/>
    <w:rsid w:val="0085584C"/>
    <w:rsid w:val="00862028"/>
    <w:rsid w:val="00865E67"/>
    <w:rsid w:val="00873490"/>
    <w:rsid w:val="00876006"/>
    <w:rsid w:val="0087742C"/>
    <w:rsid w:val="0088162B"/>
    <w:rsid w:val="0089512F"/>
    <w:rsid w:val="0089563A"/>
    <w:rsid w:val="008C30C7"/>
    <w:rsid w:val="009362B5"/>
    <w:rsid w:val="00951609"/>
    <w:rsid w:val="00957890"/>
    <w:rsid w:val="009661BD"/>
    <w:rsid w:val="00986644"/>
    <w:rsid w:val="00990D40"/>
    <w:rsid w:val="009A672D"/>
    <w:rsid w:val="009A6B2D"/>
    <w:rsid w:val="009C0792"/>
    <w:rsid w:val="009C14AA"/>
    <w:rsid w:val="009C2A79"/>
    <w:rsid w:val="009C3929"/>
    <w:rsid w:val="009C5F4F"/>
    <w:rsid w:val="009D0B69"/>
    <w:rsid w:val="009D65B8"/>
    <w:rsid w:val="009E425B"/>
    <w:rsid w:val="009F427A"/>
    <w:rsid w:val="00A05E09"/>
    <w:rsid w:val="00A21899"/>
    <w:rsid w:val="00A3072D"/>
    <w:rsid w:val="00A45055"/>
    <w:rsid w:val="00A459BB"/>
    <w:rsid w:val="00A50DC1"/>
    <w:rsid w:val="00A64807"/>
    <w:rsid w:val="00A80825"/>
    <w:rsid w:val="00A83496"/>
    <w:rsid w:val="00A85CD0"/>
    <w:rsid w:val="00AA2196"/>
    <w:rsid w:val="00AC56E5"/>
    <w:rsid w:val="00AD0B4C"/>
    <w:rsid w:val="00AD52CE"/>
    <w:rsid w:val="00AE6E45"/>
    <w:rsid w:val="00B0114D"/>
    <w:rsid w:val="00B047BD"/>
    <w:rsid w:val="00B06546"/>
    <w:rsid w:val="00B11A36"/>
    <w:rsid w:val="00B16143"/>
    <w:rsid w:val="00B354C3"/>
    <w:rsid w:val="00B4010E"/>
    <w:rsid w:val="00B410FA"/>
    <w:rsid w:val="00B8360F"/>
    <w:rsid w:val="00BA60A4"/>
    <w:rsid w:val="00BD4032"/>
    <w:rsid w:val="00BF7C75"/>
    <w:rsid w:val="00C178BF"/>
    <w:rsid w:val="00C22D3A"/>
    <w:rsid w:val="00C233AB"/>
    <w:rsid w:val="00C337D7"/>
    <w:rsid w:val="00C33C02"/>
    <w:rsid w:val="00C465B9"/>
    <w:rsid w:val="00C466CA"/>
    <w:rsid w:val="00C57B0B"/>
    <w:rsid w:val="00C70E0D"/>
    <w:rsid w:val="00C856F3"/>
    <w:rsid w:val="00CA02D6"/>
    <w:rsid w:val="00CB06A3"/>
    <w:rsid w:val="00CB2BF2"/>
    <w:rsid w:val="00CB5686"/>
    <w:rsid w:val="00CB6AFA"/>
    <w:rsid w:val="00CC12CA"/>
    <w:rsid w:val="00CC225A"/>
    <w:rsid w:val="00CF525A"/>
    <w:rsid w:val="00D01BD2"/>
    <w:rsid w:val="00D05F55"/>
    <w:rsid w:val="00D2623A"/>
    <w:rsid w:val="00D347D9"/>
    <w:rsid w:val="00D7357A"/>
    <w:rsid w:val="00DA401A"/>
    <w:rsid w:val="00DB31ED"/>
    <w:rsid w:val="00DC3C64"/>
    <w:rsid w:val="00DD2476"/>
    <w:rsid w:val="00DD40AB"/>
    <w:rsid w:val="00DE0F7A"/>
    <w:rsid w:val="00DE2FED"/>
    <w:rsid w:val="00DF077E"/>
    <w:rsid w:val="00DF0D4C"/>
    <w:rsid w:val="00DF23C3"/>
    <w:rsid w:val="00E15185"/>
    <w:rsid w:val="00E44190"/>
    <w:rsid w:val="00E865AA"/>
    <w:rsid w:val="00E87A7B"/>
    <w:rsid w:val="00EA6725"/>
    <w:rsid w:val="00EB35BE"/>
    <w:rsid w:val="00EC1A09"/>
    <w:rsid w:val="00EE58B9"/>
    <w:rsid w:val="00EF16EE"/>
    <w:rsid w:val="00EF2D55"/>
    <w:rsid w:val="00EF5523"/>
    <w:rsid w:val="00EF792C"/>
    <w:rsid w:val="00F02373"/>
    <w:rsid w:val="00F224D4"/>
    <w:rsid w:val="00F23E07"/>
    <w:rsid w:val="00F3029D"/>
    <w:rsid w:val="00F33855"/>
    <w:rsid w:val="00F67EA9"/>
    <w:rsid w:val="00F7384F"/>
    <w:rsid w:val="00F75A06"/>
    <w:rsid w:val="00F87358"/>
    <w:rsid w:val="00F92804"/>
    <w:rsid w:val="00F936C5"/>
    <w:rsid w:val="00FA12A4"/>
    <w:rsid w:val="00FC2FA0"/>
    <w:rsid w:val="00FC7777"/>
    <w:rsid w:val="00FD18BF"/>
    <w:rsid w:val="00FD1B13"/>
    <w:rsid w:val="00FD31AA"/>
    <w:rsid w:val="00FD47A1"/>
    <w:rsid w:val="00FD4BDA"/>
    <w:rsid w:val="00FF3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C879"/>
  <w15:chartTrackingRefBased/>
  <w15:docId w15:val="{69EFD25D-972F-4345-8BE0-0E193FF7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6C5"/>
    <w:pPr>
      <w:spacing w:after="200" w:line="276" w:lineRule="auto"/>
    </w:pPr>
    <w:rPr>
      <w:lang w:val="es-ES"/>
    </w:rPr>
  </w:style>
  <w:style w:type="paragraph" w:styleId="Ttulo1">
    <w:name w:val="heading 1"/>
    <w:basedOn w:val="Normal"/>
    <w:next w:val="Normal"/>
    <w:link w:val="Ttulo1Car"/>
    <w:uiPriority w:val="9"/>
    <w:qFormat/>
    <w:rsid w:val="00D262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01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A401A"/>
    <w:rPr>
      <w:lang w:val="es-ES"/>
    </w:rPr>
  </w:style>
  <w:style w:type="paragraph" w:styleId="Piedepgina">
    <w:name w:val="footer"/>
    <w:basedOn w:val="Normal"/>
    <w:link w:val="PiedepginaCar"/>
    <w:uiPriority w:val="99"/>
    <w:unhideWhenUsed/>
    <w:rsid w:val="00DA401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A401A"/>
    <w:rPr>
      <w:lang w:val="es-ES"/>
    </w:rPr>
  </w:style>
  <w:style w:type="paragraph" w:styleId="Textodeglobo">
    <w:name w:val="Balloon Text"/>
    <w:basedOn w:val="Normal"/>
    <w:link w:val="TextodegloboCar"/>
    <w:uiPriority w:val="99"/>
    <w:semiHidden/>
    <w:unhideWhenUsed/>
    <w:rsid w:val="008259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953"/>
    <w:rPr>
      <w:rFonts w:ascii="Segoe UI" w:hAnsi="Segoe UI" w:cs="Segoe UI"/>
      <w:sz w:val="18"/>
      <w:szCs w:val="18"/>
      <w:lang w:val="es-ES"/>
    </w:rPr>
  </w:style>
  <w:style w:type="table" w:customStyle="1" w:styleId="Tablaconcuadrcula1">
    <w:name w:val="Tabla con cuadrícula1"/>
    <w:basedOn w:val="Tablanormal"/>
    <w:next w:val="Tablaconcuadrcula"/>
    <w:uiPriority w:val="59"/>
    <w:rsid w:val="00F3385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3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2623A"/>
    <w:rPr>
      <w:rFonts w:asciiTheme="majorHAnsi" w:eastAsiaTheme="majorEastAsia" w:hAnsiTheme="majorHAnsi" w:cstheme="majorBidi"/>
      <w:color w:val="2F5496" w:themeColor="accent1" w:themeShade="BF"/>
      <w:sz w:val="32"/>
      <w:szCs w:val="32"/>
      <w:lang w:val="es-ES"/>
    </w:rPr>
  </w:style>
  <w:style w:type="paragraph" w:styleId="Saludo">
    <w:name w:val="Salutation"/>
    <w:basedOn w:val="Normal"/>
    <w:next w:val="Normal"/>
    <w:link w:val="SaludoCar"/>
    <w:uiPriority w:val="99"/>
    <w:unhideWhenUsed/>
    <w:rsid w:val="00D2623A"/>
  </w:style>
  <w:style w:type="character" w:customStyle="1" w:styleId="SaludoCar">
    <w:name w:val="Saludo Car"/>
    <w:basedOn w:val="Fuentedeprrafopredeter"/>
    <w:link w:val="Saludo"/>
    <w:uiPriority w:val="99"/>
    <w:rsid w:val="00D2623A"/>
    <w:rPr>
      <w:lang w:val="es-ES"/>
    </w:rPr>
  </w:style>
  <w:style w:type="paragraph" w:styleId="Textoindependiente">
    <w:name w:val="Body Text"/>
    <w:basedOn w:val="Normal"/>
    <w:link w:val="TextoindependienteCar"/>
    <w:uiPriority w:val="99"/>
    <w:unhideWhenUsed/>
    <w:rsid w:val="00D2623A"/>
    <w:pPr>
      <w:spacing w:after="120"/>
    </w:pPr>
  </w:style>
  <w:style w:type="character" w:customStyle="1" w:styleId="TextoindependienteCar">
    <w:name w:val="Texto independiente Car"/>
    <w:basedOn w:val="Fuentedeprrafopredeter"/>
    <w:link w:val="Textoindependiente"/>
    <w:uiPriority w:val="99"/>
    <w:rsid w:val="00D2623A"/>
    <w:rPr>
      <w:lang w:val="es-ES"/>
    </w:rPr>
  </w:style>
  <w:style w:type="paragraph" w:styleId="Sangranormal">
    <w:name w:val="Normal Indent"/>
    <w:basedOn w:val="Normal"/>
    <w:uiPriority w:val="99"/>
    <w:unhideWhenUsed/>
    <w:rsid w:val="00D2623A"/>
    <w:pPr>
      <w:ind w:left="720"/>
    </w:pPr>
  </w:style>
  <w:style w:type="paragraph" w:styleId="Textoindependienteprimerasangra">
    <w:name w:val="Body Text First Indent"/>
    <w:basedOn w:val="Textoindependiente"/>
    <w:link w:val="TextoindependienteprimerasangraCar"/>
    <w:uiPriority w:val="99"/>
    <w:unhideWhenUsed/>
    <w:rsid w:val="00D2623A"/>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D2623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2628">
      <w:bodyDiv w:val="1"/>
      <w:marLeft w:val="0"/>
      <w:marRight w:val="0"/>
      <w:marTop w:val="0"/>
      <w:marBottom w:val="0"/>
      <w:divBdr>
        <w:top w:val="none" w:sz="0" w:space="0" w:color="auto"/>
        <w:left w:val="none" w:sz="0" w:space="0" w:color="auto"/>
        <w:bottom w:val="none" w:sz="0" w:space="0" w:color="auto"/>
        <w:right w:val="none" w:sz="0" w:space="0" w:color="auto"/>
      </w:divBdr>
    </w:div>
    <w:div w:id="816336606">
      <w:bodyDiv w:val="1"/>
      <w:marLeft w:val="0"/>
      <w:marRight w:val="0"/>
      <w:marTop w:val="0"/>
      <w:marBottom w:val="0"/>
      <w:divBdr>
        <w:top w:val="none" w:sz="0" w:space="0" w:color="auto"/>
        <w:left w:val="none" w:sz="0" w:space="0" w:color="auto"/>
        <w:bottom w:val="none" w:sz="0" w:space="0" w:color="auto"/>
        <w:right w:val="none" w:sz="0" w:space="0" w:color="auto"/>
      </w:divBdr>
    </w:div>
    <w:div w:id="1103501596">
      <w:bodyDiv w:val="1"/>
      <w:marLeft w:val="0"/>
      <w:marRight w:val="0"/>
      <w:marTop w:val="0"/>
      <w:marBottom w:val="0"/>
      <w:divBdr>
        <w:top w:val="none" w:sz="0" w:space="0" w:color="auto"/>
        <w:left w:val="none" w:sz="0" w:space="0" w:color="auto"/>
        <w:bottom w:val="none" w:sz="0" w:space="0" w:color="auto"/>
        <w:right w:val="none" w:sz="0" w:space="0" w:color="auto"/>
      </w:divBdr>
    </w:div>
    <w:div w:id="1751660967">
      <w:bodyDiv w:val="1"/>
      <w:marLeft w:val="0"/>
      <w:marRight w:val="0"/>
      <w:marTop w:val="0"/>
      <w:marBottom w:val="0"/>
      <w:divBdr>
        <w:top w:val="none" w:sz="0" w:space="0" w:color="auto"/>
        <w:left w:val="none" w:sz="0" w:space="0" w:color="auto"/>
        <w:bottom w:val="none" w:sz="0" w:space="0" w:color="auto"/>
        <w:right w:val="none" w:sz="0" w:space="0" w:color="auto"/>
      </w:divBdr>
    </w:div>
    <w:div w:id="1891257829">
      <w:bodyDiv w:val="1"/>
      <w:marLeft w:val="0"/>
      <w:marRight w:val="0"/>
      <w:marTop w:val="0"/>
      <w:marBottom w:val="0"/>
      <w:divBdr>
        <w:top w:val="none" w:sz="0" w:space="0" w:color="auto"/>
        <w:left w:val="none" w:sz="0" w:space="0" w:color="auto"/>
        <w:bottom w:val="none" w:sz="0" w:space="0" w:color="auto"/>
        <w:right w:val="none" w:sz="0" w:space="0" w:color="auto"/>
      </w:divBdr>
    </w:div>
    <w:div w:id="2043901671">
      <w:bodyDiv w:val="1"/>
      <w:marLeft w:val="0"/>
      <w:marRight w:val="0"/>
      <w:marTop w:val="0"/>
      <w:marBottom w:val="0"/>
      <w:divBdr>
        <w:top w:val="none" w:sz="0" w:space="0" w:color="auto"/>
        <w:left w:val="none" w:sz="0" w:space="0" w:color="auto"/>
        <w:bottom w:val="none" w:sz="0" w:space="0" w:color="auto"/>
        <w:right w:val="none" w:sz="0" w:space="0" w:color="auto"/>
      </w:divBdr>
    </w:div>
    <w:div w:id="21451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67D8A-05AF-4A31-AB05-09A7ED55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462</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 Franjul</dc:creator>
  <cp:keywords/>
  <dc:description/>
  <cp:lastModifiedBy>Rossy Magnolia Sebastian Andujar</cp:lastModifiedBy>
  <cp:revision>31</cp:revision>
  <cp:lastPrinted>2022-02-25T11:53:00Z</cp:lastPrinted>
  <dcterms:created xsi:type="dcterms:W3CDTF">2022-02-24T19:47:00Z</dcterms:created>
  <dcterms:modified xsi:type="dcterms:W3CDTF">2022-02-25T12:29:00Z</dcterms:modified>
</cp:coreProperties>
</file>