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37427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37427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37427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1139E7" w:rsidRDefault="001139E7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3742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37427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37427">
        <w:rPr>
          <w:rFonts w:ascii="Century Gothic" w:hAnsi="Century Gothic" w:cs="Times New Roman"/>
          <w:b/>
          <w:u w:val="single"/>
          <w:lang w:val="es-DO"/>
        </w:rPr>
        <w:t>202</w:t>
      </w:r>
      <w:r w:rsidR="00F9025E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0</w:t>
      </w:r>
      <w:r w:rsidR="001139E7">
        <w:rPr>
          <w:rFonts w:ascii="Century Gothic" w:hAnsi="Century Gothic" w:cs="Times New Roman"/>
          <w:b/>
          <w:u w:val="single"/>
          <w:lang w:val="es-DO"/>
        </w:rPr>
        <w:t>29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37427" w:rsidRDefault="001139E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08</w:t>
      </w:r>
      <w:r w:rsidR="00AB61E2">
        <w:rPr>
          <w:rFonts w:ascii="Century Gothic" w:hAnsi="Century Gothic" w:cs="Times New Roman"/>
          <w:b/>
          <w:lang w:val="es-DO"/>
        </w:rPr>
        <w:t xml:space="preserve"> DE </w:t>
      </w:r>
      <w:r>
        <w:rPr>
          <w:rFonts w:ascii="Century Gothic" w:hAnsi="Century Gothic" w:cs="Times New Roman"/>
          <w:b/>
          <w:lang w:val="es-DO"/>
        </w:rPr>
        <w:t>JUNIO</w:t>
      </w:r>
      <w:r w:rsidR="009E43A0" w:rsidRPr="00B37427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B37427">
        <w:rPr>
          <w:rFonts w:ascii="Century Gothic" w:hAnsi="Century Gothic" w:cs="Times New Roman"/>
          <w:b/>
          <w:lang w:val="es-DO"/>
        </w:rPr>
        <w:t>202</w:t>
      </w:r>
      <w:r w:rsidR="00F9025E">
        <w:rPr>
          <w:rFonts w:ascii="Century Gothic" w:hAnsi="Century Gothic" w:cs="Times New Roman"/>
          <w:b/>
          <w:lang w:val="es-DO"/>
        </w:rPr>
        <w:t>2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Default="000B3A7E" w:rsidP="0059557F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84361E" w:rsidRPr="00B37427">
        <w:rPr>
          <w:rFonts w:ascii="Century Gothic" w:hAnsi="Century Gothic" w:cs="Times New Roman"/>
          <w:lang w:val="es-DO"/>
        </w:rPr>
        <w:t xml:space="preserve">, </w:t>
      </w:r>
      <w:r w:rsidR="002B666E" w:rsidRPr="00B37427">
        <w:rPr>
          <w:rFonts w:ascii="Century Gothic" w:hAnsi="Century Gothic" w:cs="Times New Roman"/>
          <w:lang w:val="es-DO"/>
        </w:rPr>
        <w:t>p</w:t>
      </w:r>
      <w:r w:rsidR="00ED65A0" w:rsidRPr="00B37427">
        <w:rPr>
          <w:rFonts w:ascii="Century Gothic" w:hAnsi="Century Gothic" w:cs="Times New Roman"/>
          <w:lang w:val="es-DO"/>
        </w:rPr>
        <w:t xml:space="preserve">ara </w:t>
      </w:r>
      <w:r w:rsidR="00740B0A" w:rsidRPr="00B37427">
        <w:rPr>
          <w:rFonts w:ascii="Century Gothic" w:hAnsi="Century Gothic" w:cs="Times New Roman"/>
          <w:lang w:val="es-DO"/>
        </w:rPr>
        <w:t>la</w:t>
      </w:r>
      <w:r w:rsidR="002B666E" w:rsidRPr="00B37427">
        <w:rPr>
          <w:rFonts w:ascii="Century Gothic" w:hAnsi="Century Gothic" w:cs="Times New Roman"/>
          <w:b/>
          <w:lang w:val="es-DO"/>
        </w:rPr>
        <w:t>:</w:t>
      </w:r>
      <w:r w:rsidR="00ED65A0" w:rsidRPr="00B37427">
        <w:rPr>
          <w:rFonts w:ascii="Century Gothic" w:hAnsi="Century Gothic" w:cs="Times New Roman"/>
          <w:b/>
          <w:lang w:val="es-DO"/>
        </w:rPr>
        <w:t xml:space="preserve"> </w:t>
      </w:r>
      <w:r w:rsidR="0059557F" w:rsidRPr="00B37427">
        <w:rPr>
          <w:rFonts w:ascii="Century Gothic" w:hAnsi="Century Gothic" w:cs="Arial"/>
          <w:b/>
          <w:lang w:val="es-DO"/>
        </w:rPr>
        <w:t>“</w:t>
      </w:r>
      <w:r w:rsidR="001139E7" w:rsidRPr="001139E7">
        <w:rPr>
          <w:rFonts w:ascii="Century Gothic" w:hAnsi="Century Gothic"/>
          <w:b/>
          <w:lang w:val="es-DO"/>
        </w:rPr>
        <w:t>COMPRA DE MATERIALES, PARA SER UTILIZADOS EN LA INSTALACIÓN DE UN PANEL DE BREAKER PARA LOS AIRES ACONDICIONADOS DE LA DIRECCIÓN GENERAL Y EN LA REPARACIÓN DEL AIRE ACONDICIONADO DE LA 1RA. PLANTA, DESDE LA RECEPCIÓN HASTA EL DEPARTAMENTO DE REGISTRO Y CALIFICACIÓN INDUSTRIAL</w:t>
      </w:r>
      <w:r w:rsidR="004941B3" w:rsidRPr="00B37427">
        <w:rPr>
          <w:rFonts w:ascii="Century Gothic" w:hAnsi="Century Gothic"/>
          <w:b/>
          <w:lang w:val="es-DO"/>
        </w:rPr>
        <w:t>”.</w:t>
      </w:r>
    </w:p>
    <w:p w:rsidR="00AB61E2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AB61E2" w:rsidRPr="00B37427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>
        <w:rPr>
          <w:rFonts w:ascii="Century Gothic" w:hAnsi="Century Gothic" w:cs="Arial"/>
          <w:b/>
          <w:lang w:val="es-DO"/>
        </w:rPr>
        <w:t>PROCESO DIRIGIDO A MIPYMES MUJER</w:t>
      </w:r>
    </w:p>
    <w:p w:rsidR="00296F56" w:rsidRPr="00B37427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37427">
        <w:rPr>
          <w:rFonts w:ascii="Century Gothic" w:hAnsi="Century Gothic" w:cs="Times New Roman"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37427">
        <w:rPr>
          <w:rFonts w:ascii="Century Gothic" w:hAnsi="Century Gothic" w:cs="Times New Roman"/>
          <w:lang w:val="es-DO"/>
        </w:rPr>
        <w:t>R</w:t>
      </w:r>
      <w:r w:rsidRPr="00B37427">
        <w:rPr>
          <w:rFonts w:ascii="Century Gothic" w:hAnsi="Century Gothic" w:cs="Times New Roman"/>
          <w:lang w:val="es-DO"/>
        </w:rPr>
        <w:t xml:space="preserve">egistro de </w:t>
      </w:r>
      <w:r w:rsidR="00D2489C" w:rsidRPr="00B37427">
        <w:rPr>
          <w:rFonts w:ascii="Century Gothic" w:hAnsi="Century Gothic" w:cs="Times New Roman"/>
          <w:lang w:val="es-DO"/>
        </w:rPr>
        <w:t>P</w:t>
      </w:r>
      <w:r w:rsidRPr="00B37427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37427">
        <w:rPr>
          <w:rFonts w:ascii="Century Gothic" w:hAnsi="Century Gothic" w:cs="Times New Roman"/>
          <w:lang w:val="es-DO"/>
        </w:rPr>
        <w:t xml:space="preserve">s fiscales y de responsabilidad </w:t>
      </w:r>
      <w:r w:rsidRPr="00B37427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E55C1A" w:rsidRPr="00B37427" w:rsidRDefault="00E55C1A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37427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37427" w:rsidRDefault="001139E7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DIV. DE COMPRAS Y CONTRATACIONES.</w:t>
      </w:r>
    </w:p>
    <w:p w:rsidR="000B3A7E" w:rsidRPr="00B37427" w:rsidRDefault="001139E7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TEL.: (809)530-0010 EXT.: 273/ 321</w:t>
      </w:r>
    </w:p>
    <w:p w:rsidR="00283D4D" w:rsidRPr="00B37427" w:rsidRDefault="001139E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37427">
        <w:rPr>
          <w:rStyle w:val="Hipervnculo"/>
          <w:rFonts w:ascii="Century Gothic" w:hAnsi="Century Gothic" w:cs="Times New Roman"/>
          <w:lang w:val="es-DO"/>
        </w:rPr>
        <w:t>RDELOSSANTOSB@PROINDUSTRIA.GOV.DO</w:t>
      </w:r>
    </w:p>
    <w:p w:rsidR="000B3A7E" w:rsidRPr="00B37427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37427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37427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220AD" w:rsidRPr="00B37427" w:rsidRDefault="008220AD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B37427" w:rsidRPr="00B37427" w:rsidRDefault="00B3742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B44EB5" w:rsidRPr="00B37427" w:rsidRDefault="00B44EB5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37427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37427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r w:rsidR="00F9025E" w:rsidRPr="00F9025E">
        <w:rPr>
          <w:rFonts w:ascii="Century Gothic" w:hAnsi="Century Gothic" w:cs="Times New Roman"/>
          <w:u w:val="single"/>
          <w:lang w:val="es-DO"/>
        </w:rPr>
        <w:t>y/o en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proofErr w:type="spellStart"/>
      <w:r w:rsidR="00F9025E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37427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37427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 w:rsidRPr="00B37427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37427">
        <w:rPr>
          <w:rFonts w:ascii="Century Gothic" w:hAnsi="Century Gothic" w:cs="Times New Roman"/>
          <w:u w:val="single"/>
          <w:lang w:val="es-DO"/>
        </w:rPr>
        <w:t>,</w:t>
      </w:r>
      <w:r w:rsidRPr="00B37427">
        <w:rPr>
          <w:rFonts w:ascii="Century Gothic" w:hAnsi="Century Gothic" w:cs="Times New Roman"/>
          <w:lang w:val="es-DO"/>
        </w:rPr>
        <w:t xml:space="preserve"> con el </w:t>
      </w:r>
      <w:r w:rsidRPr="00B37427">
        <w:rPr>
          <w:rFonts w:ascii="Century Gothic" w:hAnsi="Century Gothic" w:cs="Times New Roman"/>
          <w:u w:val="single"/>
          <w:lang w:val="es-DO"/>
        </w:rPr>
        <w:t>ITBIS transparentado</w:t>
      </w:r>
      <w:r w:rsidRPr="00B37427">
        <w:rPr>
          <w:rFonts w:ascii="Century Gothic" w:hAnsi="Century Gothic" w:cs="Times New Roman"/>
          <w:lang w:val="es-DO"/>
        </w:rPr>
        <w:t xml:space="preserve">, las </w:t>
      </w:r>
      <w:r w:rsidRPr="00B37427">
        <w:rPr>
          <w:rFonts w:ascii="Century Gothic" w:hAnsi="Century Gothic" w:cs="Times New Roman"/>
          <w:u w:val="single"/>
          <w:lang w:val="es-DO"/>
        </w:rPr>
        <w:t>Condiciones de Pago</w:t>
      </w:r>
      <w:r w:rsidRPr="00B37427">
        <w:rPr>
          <w:rFonts w:ascii="Century Gothic" w:hAnsi="Century Gothic" w:cs="Times New Roman"/>
          <w:lang w:val="es-DO"/>
        </w:rPr>
        <w:t xml:space="preserve"> y </w:t>
      </w:r>
      <w:r w:rsidRPr="00B37427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37427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37427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37427">
        <w:rPr>
          <w:rFonts w:ascii="Century Gothic" w:hAnsi="Century Gothic" w:cs="Times New Roman"/>
          <w:lang w:val="es-DO"/>
        </w:rPr>
        <w:t xml:space="preserve">. </w:t>
      </w:r>
      <w:r w:rsidR="005D7D23" w:rsidRPr="00B37427">
        <w:rPr>
          <w:rFonts w:ascii="Century Gothic" w:hAnsi="Century Gothic" w:cs="Times New Roman"/>
          <w:b/>
          <w:lang w:val="es-DO"/>
        </w:rPr>
        <w:t>(NO SUBSANABLE)</w:t>
      </w:r>
    </w:p>
    <w:p w:rsidR="008220AD" w:rsidRPr="00B37427" w:rsidRDefault="008220AD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Ficha </w:t>
      </w:r>
      <w:proofErr w:type="spellStart"/>
      <w:proofErr w:type="gramStart"/>
      <w:r w:rsidRPr="00B37427">
        <w:rPr>
          <w:rFonts w:ascii="Century Gothic" w:hAnsi="Century Gothic" w:cs="Times New Roman"/>
          <w:lang w:val="es-DO"/>
        </w:rPr>
        <w:t>Tecnica</w:t>
      </w:r>
      <w:proofErr w:type="spellEnd"/>
      <w:r w:rsidR="001139E7">
        <w:rPr>
          <w:rFonts w:ascii="Century Gothic" w:hAnsi="Century Gothic" w:cs="Times New Roman"/>
          <w:lang w:val="es-DO"/>
        </w:rPr>
        <w:t xml:space="preserve"> </w:t>
      </w:r>
      <w:r w:rsidR="005D7D23" w:rsidRPr="00B37427">
        <w:rPr>
          <w:rFonts w:ascii="Century Gothic" w:hAnsi="Century Gothic" w:cs="Times New Roman"/>
          <w:lang w:val="es-DO"/>
        </w:rPr>
        <w:t xml:space="preserve"> </w:t>
      </w:r>
      <w:r w:rsidR="005D7D23" w:rsidRPr="00B37427">
        <w:rPr>
          <w:rFonts w:ascii="Century Gothic" w:hAnsi="Century Gothic" w:cs="Times New Roman"/>
          <w:b/>
          <w:lang w:val="es-DO"/>
        </w:rPr>
        <w:t>(</w:t>
      </w:r>
      <w:proofErr w:type="gramEnd"/>
      <w:r w:rsidR="005D7D23" w:rsidRPr="00B37427">
        <w:rPr>
          <w:rFonts w:ascii="Century Gothic" w:hAnsi="Century Gothic" w:cs="Times New Roman"/>
          <w:b/>
          <w:lang w:val="es-DO"/>
        </w:rPr>
        <w:t>NO SUBSANABLE)</w:t>
      </w:r>
    </w:p>
    <w:p w:rsidR="008F7FDC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Certificaciones </w:t>
      </w:r>
      <w:r w:rsidR="0006063B" w:rsidRPr="00B37427">
        <w:rPr>
          <w:rFonts w:ascii="Century Gothic" w:hAnsi="Century Gothic" w:cs="Times New Roman"/>
          <w:lang w:val="es-DO"/>
        </w:rPr>
        <w:t xml:space="preserve">de </w:t>
      </w:r>
      <w:r w:rsidRPr="00B37427">
        <w:rPr>
          <w:rFonts w:ascii="Century Gothic" w:hAnsi="Century Gothic" w:cs="Times New Roman"/>
          <w:lang w:val="es-DO"/>
        </w:rPr>
        <w:t>pago de impuestos</w:t>
      </w:r>
      <w:r w:rsidR="0006063B" w:rsidRPr="00B37427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37427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37427">
        <w:rPr>
          <w:rFonts w:ascii="Century Gothic" w:hAnsi="Century Gothic" w:cs="Times New Roman"/>
          <w:lang w:val="es-DO"/>
        </w:rPr>
        <w:t xml:space="preserve"> </w:t>
      </w:r>
      <w:r w:rsidRPr="00B37427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37427">
        <w:rPr>
          <w:rFonts w:ascii="Century Gothic" w:hAnsi="Century Gothic" w:cs="Times New Roman"/>
          <w:lang w:val="es-DO"/>
        </w:rPr>
        <w:t>DGII</w:t>
      </w:r>
      <w:r w:rsidR="008F7FDC" w:rsidRPr="00B37427">
        <w:rPr>
          <w:rFonts w:ascii="Century Gothic" w:hAnsi="Century Gothic" w:cs="Times New Roman"/>
          <w:lang w:val="es-DO"/>
        </w:rPr>
        <w:t xml:space="preserve"> </w:t>
      </w:r>
      <w:r w:rsidR="00AF62A5" w:rsidRPr="00B37427">
        <w:rPr>
          <w:rFonts w:ascii="Century Gothic" w:hAnsi="Century Gothic" w:cs="Times New Roman"/>
          <w:lang w:val="es-DO"/>
        </w:rPr>
        <w:t xml:space="preserve">y </w:t>
      </w:r>
      <w:r w:rsidR="008F7FDC" w:rsidRPr="00B37427">
        <w:rPr>
          <w:rFonts w:ascii="Century Gothic" w:hAnsi="Century Gothic" w:cs="Times New Roman"/>
          <w:lang w:val="es-DO"/>
        </w:rPr>
        <w:t>TSS</w:t>
      </w:r>
      <w:r w:rsidRPr="00B37427">
        <w:rPr>
          <w:rFonts w:ascii="Century Gothic" w:hAnsi="Century Gothic" w:cs="Times New Roman"/>
          <w:lang w:val="es-DO"/>
        </w:rPr>
        <w:t>)</w:t>
      </w:r>
      <w:r w:rsidR="00291C28" w:rsidRPr="00B37427">
        <w:rPr>
          <w:rFonts w:ascii="Century Gothic" w:hAnsi="Century Gothic" w:cs="Times New Roman"/>
          <w:lang w:val="es-DO"/>
        </w:rPr>
        <w:t>.</w:t>
      </w:r>
    </w:p>
    <w:p w:rsidR="00452CC7" w:rsidRPr="00B37427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de Proveedores del Estado (</w:t>
      </w:r>
      <w:r w:rsidR="00452CC7" w:rsidRPr="00B37427">
        <w:rPr>
          <w:rFonts w:ascii="Century Gothic" w:hAnsi="Century Gothic" w:cs="Times New Roman"/>
          <w:lang w:val="es-DO"/>
        </w:rPr>
        <w:t>RPE</w:t>
      </w:r>
      <w:r w:rsidRPr="00B37427">
        <w:rPr>
          <w:rFonts w:ascii="Century Gothic" w:hAnsi="Century Gothic" w:cs="Times New Roman"/>
          <w:lang w:val="es-DO"/>
        </w:rPr>
        <w:t>)</w:t>
      </w:r>
      <w:r w:rsidR="00452CC7" w:rsidRPr="00B37427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Mercantil</w:t>
      </w:r>
      <w:r w:rsidR="001139E7">
        <w:rPr>
          <w:rFonts w:ascii="Century Gothic" w:hAnsi="Century Gothic" w:cs="Times New Roman"/>
          <w:lang w:val="es-DO"/>
        </w:rPr>
        <w:t xml:space="preserve"> actualizado</w:t>
      </w:r>
      <w:r w:rsidR="0006063B" w:rsidRPr="00B37427">
        <w:rPr>
          <w:rFonts w:ascii="Century Gothic" w:hAnsi="Century Gothic" w:cs="Times New Roman"/>
          <w:lang w:val="es-DO"/>
        </w:rPr>
        <w:t>.</w:t>
      </w:r>
    </w:p>
    <w:p w:rsidR="00AB61E2" w:rsidRPr="00AB61E2" w:rsidRDefault="00AB61E2" w:rsidP="00AB61E2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</w:rPr>
      </w:pPr>
      <w:proofErr w:type="spellStart"/>
      <w:r>
        <w:rPr>
          <w:rFonts w:ascii="Century Gothic" w:hAnsi="Century Gothic" w:cs="Times New Roman"/>
        </w:rPr>
        <w:t>Certificacion</w:t>
      </w:r>
      <w:proofErr w:type="spellEnd"/>
      <w:r>
        <w:rPr>
          <w:rFonts w:ascii="Century Gothic" w:hAnsi="Century Gothic" w:cs="Times New Roman"/>
        </w:rPr>
        <w:t xml:space="preserve"> </w:t>
      </w:r>
      <w:proofErr w:type="spellStart"/>
      <w:r>
        <w:rPr>
          <w:rFonts w:ascii="Century Gothic" w:hAnsi="Century Gothic" w:cs="Times New Roman"/>
        </w:rPr>
        <w:t>MiPYMES</w:t>
      </w:r>
      <w:proofErr w:type="spellEnd"/>
      <w:r>
        <w:rPr>
          <w:rFonts w:ascii="Century Gothic" w:hAnsi="Century Gothic" w:cs="Times New Roman"/>
        </w:rPr>
        <w:t xml:space="preserve"> MUJER vigente emitida por el Ministerio de Industria, Comercio y MiPymes </w:t>
      </w:r>
      <w:r w:rsidRPr="005D7D23">
        <w:rPr>
          <w:rFonts w:ascii="Century Gothic" w:hAnsi="Century Gothic" w:cs="Times New Roman"/>
          <w:b/>
        </w:rPr>
        <w:t>(NO SUBSANABLE)</w:t>
      </w:r>
    </w:p>
    <w:p w:rsidR="007F5863" w:rsidRPr="00B37427" w:rsidRDefault="007F5863" w:rsidP="007F5863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9E5682" w:rsidP="007F586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DESCRIPCI</w:t>
      </w:r>
      <w:r>
        <w:rPr>
          <w:rFonts w:ascii="Century Gothic" w:hAnsi="Century Gothic" w:cs="Times New Roman"/>
          <w:b/>
          <w:lang w:val="es-DO"/>
        </w:rPr>
        <w:t>Ó</w:t>
      </w:r>
      <w:r w:rsidRPr="00B37427">
        <w:rPr>
          <w:rFonts w:ascii="Century Gothic" w:hAnsi="Century Gothic" w:cs="Times New Roman"/>
          <w:b/>
          <w:lang w:val="es-DO"/>
        </w:rPr>
        <w:t>N DE LOS BIENES SOLICITADOS</w:t>
      </w:r>
    </w:p>
    <w:p w:rsidR="00E55C1A" w:rsidRPr="00B37427" w:rsidRDefault="00E55C1A" w:rsidP="00E55C1A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tbl>
      <w:tblPr>
        <w:tblStyle w:val="Tablaconcuadrcula1"/>
        <w:tblW w:w="8785" w:type="dxa"/>
        <w:jc w:val="center"/>
        <w:tblLook w:val="04A0" w:firstRow="1" w:lastRow="0" w:firstColumn="1" w:lastColumn="0" w:noHBand="0" w:noVBand="1"/>
      </w:tblPr>
      <w:tblGrid>
        <w:gridCol w:w="984"/>
        <w:gridCol w:w="4742"/>
        <w:gridCol w:w="1461"/>
        <w:gridCol w:w="1598"/>
      </w:tblGrid>
      <w:tr w:rsidR="001139E7" w:rsidRPr="001139E7" w:rsidTr="001139E7">
        <w:trPr>
          <w:trHeight w:val="198"/>
          <w:jc w:val="center"/>
        </w:trPr>
        <w:tc>
          <w:tcPr>
            <w:tcW w:w="984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bookmarkStart w:id="0" w:name="_Hlk87521125"/>
            <w:bookmarkStart w:id="1" w:name="_Hlk82435353"/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Ítem</w:t>
            </w:r>
          </w:p>
        </w:tc>
        <w:tc>
          <w:tcPr>
            <w:tcW w:w="4742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Descripción</w:t>
            </w:r>
          </w:p>
        </w:tc>
        <w:tc>
          <w:tcPr>
            <w:tcW w:w="1461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Unidad de Medida</w:t>
            </w:r>
          </w:p>
        </w:tc>
        <w:tc>
          <w:tcPr>
            <w:tcW w:w="1598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Cantidad Solicitada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ALAMBRE DE GOMAS 6/2 DE 1,500 PIES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2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CAJA DE BREAKER DE 6 CIRCUITOS PARA EXTERIOR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BREAKER INDUSTRIAL DE 300 AMP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4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CONTACTOR 40A-3P 220 VOLTS.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3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5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TIME DELAY X-1935 (TEMPORIZADOR 220V)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2</w:t>
            </w:r>
          </w:p>
        </w:tc>
      </w:tr>
      <w:tr w:rsidR="001139E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6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MONITOR DE FASE 208 V COLOR NARANJA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</w:tr>
      <w:tr w:rsidR="001139E7" w:rsidRPr="001139E7" w:rsidTr="001139E7">
        <w:trPr>
          <w:trHeight w:val="325"/>
          <w:jc w:val="center"/>
        </w:trPr>
        <w:tc>
          <w:tcPr>
            <w:tcW w:w="984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7</w:t>
            </w:r>
          </w:p>
        </w:tc>
        <w:tc>
          <w:tcPr>
            <w:tcW w:w="4742" w:type="dxa"/>
            <w:vAlign w:val="center"/>
          </w:tcPr>
          <w:p w:rsidR="001139E7" w:rsidRPr="001139E7" w:rsidRDefault="001139E7" w:rsidP="00FD3EDA">
            <w:pPr>
              <w:ind w:right="-45"/>
              <w:rPr>
                <w:rFonts w:ascii="Century Gothic" w:hAnsi="Century Gothic"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TRANSFORMADOR 220 V. -24 V 80 VATIOS</w:t>
            </w:r>
          </w:p>
        </w:tc>
        <w:tc>
          <w:tcPr>
            <w:tcW w:w="1461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</w:tr>
      <w:bookmarkEnd w:id="0"/>
      <w:bookmarkEnd w:id="1"/>
    </w:tbl>
    <w:p w:rsidR="001139E7" w:rsidRPr="00B37427" w:rsidRDefault="001139E7" w:rsidP="00B37427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1139E7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F9025E" w:rsidRP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 xml:space="preserve">CRITERIO DE EVALUACIÓN 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Las ofertas serán evaluadas bajo la modalidad </w:t>
      </w:r>
      <w:r w:rsidRPr="00F9025E">
        <w:rPr>
          <w:rFonts w:ascii="Century Gothic" w:hAnsi="Century Gothic" w:cs="Times New Roman"/>
          <w:b/>
          <w:lang w:val="es-DO"/>
        </w:rPr>
        <w:t>CUMPLE /NO CUMPLE</w:t>
      </w:r>
      <w:r w:rsidRPr="00F9025E">
        <w:rPr>
          <w:rFonts w:ascii="Century Gothic" w:hAnsi="Century Gothic" w:cs="Times New Roman"/>
          <w:lang w:val="es-DO"/>
        </w:rPr>
        <w:t>, los oferentes deben cumplir con todos los requerimientos establecidos en el presente proceso.</w:t>
      </w: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F9025E" w:rsidRPr="001139E7" w:rsidRDefault="00F9025E" w:rsidP="001139E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bookmarkStart w:id="2" w:name="_GoBack"/>
      <w:bookmarkEnd w:id="2"/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F9025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F9025E">
        <w:rPr>
          <w:rFonts w:ascii="Century Gothic" w:hAnsi="Century Gothic" w:cs="Times New Roman"/>
          <w:b/>
        </w:rPr>
        <w:t>ADJUDICACIÓN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F9025E" w:rsidRPr="008E189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 a favor de</w:t>
      </w:r>
      <w:r w:rsidR="001139E7">
        <w:rPr>
          <w:rFonts w:ascii="Century Gothic" w:hAnsi="Century Gothic" w:cs="Times New Roman"/>
        </w:rPr>
        <w:t xml:space="preserve"> un solo</w:t>
      </w:r>
      <w:r w:rsidRPr="008E189E">
        <w:rPr>
          <w:rFonts w:ascii="Century Gothic" w:hAnsi="Century Gothic" w:cs="Times New Roman"/>
        </w:rPr>
        <w:t xml:space="preserve"> oferente</w:t>
      </w:r>
      <w:r w:rsidR="001139E7">
        <w:rPr>
          <w:rFonts w:ascii="Century Gothic" w:hAnsi="Century Gothic" w:cs="Times New Roman"/>
        </w:rPr>
        <w:t xml:space="preserve"> </w:t>
      </w:r>
      <w:r w:rsidR="001139E7" w:rsidRPr="001139E7">
        <w:rPr>
          <w:rFonts w:ascii="Century Gothic" w:hAnsi="Century Gothic" w:cs="Times New Roman"/>
          <w:b/>
        </w:rPr>
        <w:t>(LOTE UNICO)</w:t>
      </w:r>
      <w:r w:rsidR="001139E7">
        <w:rPr>
          <w:rFonts w:ascii="Century Gothic" w:hAnsi="Century Gothic" w:cs="Times New Roman"/>
        </w:rPr>
        <w:t>,</w:t>
      </w:r>
      <w:r w:rsidRPr="008E189E">
        <w:rPr>
          <w:rFonts w:ascii="Century Gothic" w:hAnsi="Century Gothic" w:cs="Times New Roman"/>
        </w:rPr>
        <w:t xml:space="preserve"> que presente la mejor oferta en términos de calidad y tiempo de entrega, ya que es requerido de forma inmediata, y que cumpla con las especificaciones técnicas establecidos en las bases de esta compra. </w:t>
      </w:r>
    </w:p>
    <w:p w:rsidR="00F9025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37427">
        <w:rPr>
          <w:rFonts w:ascii="Century Gothic" w:hAnsi="Century Gothic" w:cs="Times New Roman"/>
          <w:lang w:val="es-DO"/>
        </w:rPr>
        <w:t xml:space="preserve">o </w:t>
      </w:r>
      <w:r w:rsidR="00E85A67" w:rsidRPr="00B37427">
        <w:rPr>
          <w:rFonts w:ascii="Century Gothic" w:hAnsi="Century Gothic" w:cs="Times New Roman"/>
          <w:lang w:val="es-DO"/>
        </w:rPr>
        <w:t>la entrega de los bienes adjudicados.</w:t>
      </w: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B37427" w:rsidRPr="00B37427" w:rsidRDefault="00B37427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Una vez adjudicado y enviada la orden de compras firmada y sellada, el oferente ganador deberá entregar los artículos </w:t>
      </w:r>
      <w:r w:rsidR="00AB61E2">
        <w:rPr>
          <w:rFonts w:ascii="Century Gothic" w:hAnsi="Century Gothic" w:cs="Times New Roman"/>
          <w:lang w:val="es-DO"/>
        </w:rPr>
        <w:t>de manera inmediata</w:t>
      </w:r>
      <w:r w:rsidRPr="00B37427">
        <w:rPr>
          <w:rFonts w:ascii="Century Gothic" w:hAnsi="Century Gothic" w:cs="Times New Roman"/>
          <w:lang w:val="es-DO"/>
        </w:rPr>
        <w:t>.</w:t>
      </w:r>
    </w:p>
    <w:p w:rsidR="0000621C" w:rsidRPr="00B37427" w:rsidRDefault="0000621C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00621C" w:rsidRPr="00B37427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FD" w:rsidRDefault="008309FD" w:rsidP="003A4725">
      <w:pPr>
        <w:spacing w:after="0" w:line="240" w:lineRule="auto"/>
      </w:pPr>
      <w:r>
        <w:separator/>
      </w:r>
    </w:p>
  </w:endnote>
  <w:end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FD" w:rsidRDefault="008309FD" w:rsidP="003A4725">
      <w:pPr>
        <w:spacing w:after="0" w:line="240" w:lineRule="auto"/>
      </w:pPr>
      <w:r>
        <w:separator/>
      </w:r>
    </w:p>
  </w:footnote>
  <w:foot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75620"/>
    <w:multiLevelType w:val="hybridMultilevel"/>
    <w:tmpl w:val="934A2C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8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1"/>
  </w:num>
  <w:num w:numId="21">
    <w:abstractNumId w:val="13"/>
  </w:num>
  <w:num w:numId="22">
    <w:abstractNumId w:val="23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45AEC"/>
    <w:rsid w:val="00047A30"/>
    <w:rsid w:val="00047DA1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39E7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C7BDA"/>
    <w:rsid w:val="001F08B8"/>
    <w:rsid w:val="00202458"/>
    <w:rsid w:val="00202D0E"/>
    <w:rsid w:val="00203B02"/>
    <w:rsid w:val="00203D8E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6D3A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1012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20745"/>
    <w:rsid w:val="00421B9D"/>
    <w:rsid w:val="00425FE5"/>
    <w:rsid w:val="00432BD0"/>
    <w:rsid w:val="00437ABB"/>
    <w:rsid w:val="0044030F"/>
    <w:rsid w:val="0045046E"/>
    <w:rsid w:val="00452CC7"/>
    <w:rsid w:val="00453DCC"/>
    <w:rsid w:val="0046109F"/>
    <w:rsid w:val="00467EB5"/>
    <w:rsid w:val="004738B8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14BBE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3874"/>
    <w:rsid w:val="00591C77"/>
    <w:rsid w:val="0059244D"/>
    <w:rsid w:val="00592792"/>
    <w:rsid w:val="0059557F"/>
    <w:rsid w:val="005B5D42"/>
    <w:rsid w:val="005C171C"/>
    <w:rsid w:val="005C37D4"/>
    <w:rsid w:val="005C47A9"/>
    <w:rsid w:val="005D22A6"/>
    <w:rsid w:val="005D6219"/>
    <w:rsid w:val="005D7D23"/>
    <w:rsid w:val="005F40F0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83118"/>
    <w:rsid w:val="00684061"/>
    <w:rsid w:val="006865AA"/>
    <w:rsid w:val="0069008E"/>
    <w:rsid w:val="00692BF9"/>
    <w:rsid w:val="006930B4"/>
    <w:rsid w:val="0069630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4361E"/>
    <w:rsid w:val="00855A45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0678"/>
    <w:rsid w:val="00972ABA"/>
    <w:rsid w:val="00975B7F"/>
    <w:rsid w:val="00982A0D"/>
    <w:rsid w:val="00987A5B"/>
    <w:rsid w:val="009A5DF7"/>
    <w:rsid w:val="009A5FB6"/>
    <w:rsid w:val="009A6D74"/>
    <w:rsid w:val="009B14D0"/>
    <w:rsid w:val="009B33F7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E5682"/>
    <w:rsid w:val="009F563E"/>
    <w:rsid w:val="009F7458"/>
    <w:rsid w:val="00A0035B"/>
    <w:rsid w:val="00A03D11"/>
    <w:rsid w:val="00A041FB"/>
    <w:rsid w:val="00A076CF"/>
    <w:rsid w:val="00A07865"/>
    <w:rsid w:val="00A11D77"/>
    <w:rsid w:val="00A14F5B"/>
    <w:rsid w:val="00A31236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B61E2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37427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DF7"/>
    <w:rsid w:val="00B773F1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F465C"/>
    <w:rsid w:val="00BF7B1E"/>
    <w:rsid w:val="00C04F1A"/>
    <w:rsid w:val="00C06A3C"/>
    <w:rsid w:val="00C10B38"/>
    <w:rsid w:val="00C140D2"/>
    <w:rsid w:val="00C2541B"/>
    <w:rsid w:val="00C307A8"/>
    <w:rsid w:val="00C31904"/>
    <w:rsid w:val="00C333C8"/>
    <w:rsid w:val="00C50312"/>
    <w:rsid w:val="00C50801"/>
    <w:rsid w:val="00C53FCA"/>
    <w:rsid w:val="00C55F02"/>
    <w:rsid w:val="00C6228E"/>
    <w:rsid w:val="00C721A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E1FFD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9D8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4305"/>
    <w:rsid w:val="00DF1297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149D"/>
    <w:rsid w:val="00E42E9E"/>
    <w:rsid w:val="00E534F2"/>
    <w:rsid w:val="00E53E2F"/>
    <w:rsid w:val="00E55C1A"/>
    <w:rsid w:val="00E60E2D"/>
    <w:rsid w:val="00E64DC7"/>
    <w:rsid w:val="00E67954"/>
    <w:rsid w:val="00E70C43"/>
    <w:rsid w:val="00E75C3D"/>
    <w:rsid w:val="00E766BC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10F1"/>
    <w:rsid w:val="00F36AB8"/>
    <w:rsid w:val="00F46FC0"/>
    <w:rsid w:val="00F5212A"/>
    <w:rsid w:val="00F604D8"/>
    <w:rsid w:val="00F6401E"/>
    <w:rsid w:val="00F8174E"/>
    <w:rsid w:val="00F81E49"/>
    <w:rsid w:val="00F9025E"/>
    <w:rsid w:val="00F9287D"/>
    <w:rsid w:val="00FA4DBF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;"/>
  <w14:docId w14:val="1E09C1CD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74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211C-E78B-438E-855C-445BEFF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3</cp:revision>
  <cp:lastPrinted>2022-06-08T13:07:00Z</cp:lastPrinted>
  <dcterms:created xsi:type="dcterms:W3CDTF">2022-06-08T13:01:00Z</dcterms:created>
  <dcterms:modified xsi:type="dcterms:W3CDTF">2022-06-08T13:08:00Z</dcterms:modified>
</cp:coreProperties>
</file>